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LEY QUE ESTABLECE EL IMPUESTO AL VALOR AGREGADO</w:t>
      </w:r>
    </w:p>
    <w:p w:rsidR="00BF6C13" w:rsidRDefault="00BF6C13" w:rsidP="00BF6C13">
      <w:pPr>
        <w:spacing w:line="360" w:lineRule="auto"/>
        <w:jc w:val="both"/>
        <w:rPr>
          <w:rFonts w:ascii="Times New Roman" w:hAnsi="Times New Roman" w:cs="Times New Roman"/>
        </w:rPr>
      </w:pP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TÍTULO I</w:t>
      </w: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DE LA CREACIÓN DEL IMPUESTO</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1</w:t>
      </w:r>
      <w:r w:rsidR="00BF6C13" w:rsidRPr="00BF6C13">
        <w:rPr>
          <w:rFonts w:ascii="Times New Roman" w:hAnsi="Times New Roman" w:cs="Times New Roman"/>
          <w:b/>
          <w:bCs/>
          <w:vertAlign w:val="superscript"/>
        </w:rPr>
        <w:t>o</w:t>
      </w:r>
      <w:r w:rsidRPr="00BF6C13">
        <w:rPr>
          <w:rFonts w:ascii="Times New Roman" w:hAnsi="Times New Roman" w:cs="Times New Roman"/>
          <w:b/>
          <w:bCs/>
        </w:rPr>
        <w:t>.</w:t>
      </w:r>
      <w:r w:rsidRPr="00BF6C13">
        <w:rPr>
          <w:rFonts w:ascii="Times New Roman" w:hAnsi="Times New Roman" w:cs="Times New Roman"/>
        </w:rPr>
        <w:t xml:space="preserve"> Se crea un impuesto al valor agregado, que grava la enajenación de bienes muebles, la prestación de servicios y la importación de bienes, según se especifica en esta Ley, aplicable en todo el territorio nacional, que deberán pagar las personas naturales o jurídicas, las comunidades, las sociedades irregulares o de hecho, los consorcios y demás entes jurídicos o económicos, públicos o privados, que en su condición de importadores de bienes, habituales o no, de fabricantes, productores, ensambladores, comerciantes y prestadores de servicios independientes, realicen las actividades definidas como hechos imponibles en este esta Ley.</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2</w:t>
      </w:r>
      <w:r w:rsidR="00BF6C13" w:rsidRPr="00BF6C13">
        <w:rPr>
          <w:rFonts w:ascii="Times New Roman" w:hAnsi="Times New Roman" w:cs="Times New Roman"/>
          <w:b/>
          <w:bCs/>
          <w:vertAlign w:val="superscript"/>
        </w:rPr>
        <w:t>o</w:t>
      </w:r>
      <w:r w:rsidRPr="00BF6C13">
        <w:rPr>
          <w:rFonts w:ascii="Times New Roman" w:hAnsi="Times New Roman" w:cs="Times New Roman"/>
          <w:b/>
          <w:bCs/>
        </w:rPr>
        <w:t>.</w:t>
      </w:r>
      <w:r w:rsidRPr="00BF6C13">
        <w:rPr>
          <w:rFonts w:ascii="Times New Roman" w:hAnsi="Times New Roman" w:cs="Times New Roman"/>
        </w:rPr>
        <w:t xml:space="preserve"> La creación, organización, recaudación, fiscalización y control del impuesto previsto en esta Ley queda reservado al Poder Nacional.</w:t>
      </w:r>
    </w:p>
    <w:p w:rsidR="00BF6C13" w:rsidRDefault="00BF6C13" w:rsidP="00BF6C13">
      <w:pPr>
        <w:spacing w:line="360" w:lineRule="auto"/>
        <w:jc w:val="both"/>
        <w:rPr>
          <w:rFonts w:ascii="Times New Roman" w:hAnsi="Times New Roman" w:cs="Times New Roman"/>
        </w:rPr>
      </w:pP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TÍTULO II</w:t>
      </w: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DE LOS HECHOS IMPONIBLES</w:t>
      </w:r>
    </w:p>
    <w:p w:rsidR="00BF6C13" w:rsidRPr="00BF6C13" w:rsidRDefault="00BF6C13" w:rsidP="00BF6C13">
      <w:pPr>
        <w:spacing w:line="360" w:lineRule="auto"/>
        <w:jc w:val="center"/>
        <w:rPr>
          <w:rFonts w:ascii="Times New Roman" w:hAnsi="Times New Roman" w:cs="Times New Roman"/>
          <w:b/>
          <w:bCs/>
        </w:rPr>
      </w:pP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Capítulo I</w:t>
      </w: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Del Aspecto Material de los Hechos Imponibles</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3</w:t>
      </w:r>
      <w:r w:rsidR="00BF6C13" w:rsidRPr="00BF6C13">
        <w:rPr>
          <w:rFonts w:ascii="Times New Roman" w:hAnsi="Times New Roman" w:cs="Times New Roman"/>
          <w:b/>
          <w:bCs/>
          <w:vertAlign w:val="superscript"/>
        </w:rPr>
        <w:t>o</w:t>
      </w:r>
      <w:r w:rsidRPr="00BF6C13">
        <w:rPr>
          <w:rFonts w:ascii="Times New Roman" w:hAnsi="Times New Roman" w:cs="Times New Roman"/>
          <w:b/>
          <w:bCs/>
        </w:rPr>
        <w:t>.</w:t>
      </w:r>
      <w:r w:rsidRPr="00BF6C13">
        <w:rPr>
          <w:rFonts w:ascii="Times New Roman" w:hAnsi="Times New Roman" w:cs="Times New Roman"/>
        </w:rPr>
        <w:t xml:space="preserve"> Constituyen hechos imponibles a los fines de esta Ley, las siguientes actividades, negocios jurídicos u operaciones: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1. La venta de bienes muebles corporales, incluida la de partes alícuotas en los derechos de propiedad sobre ellos; así como el retiro o desincorporación de bienes muebles, realizado por los contribuyentes de este impuesto.</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2. La importación definitiva de bienes muebles.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3. La prestación a título oneroso de servicios independientes ejecutados o aprovechados en el país, incluyendo aquéllos que provengan del exterior, en los términos de esta Ley. También </w:t>
      </w:r>
      <w:r w:rsidRPr="00BF6C13">
        <w:rPr>
          <w:rFonts w:ascii="Times New Roman" w:hAnsi="Times New Roman" w:cs="Times New Roman"/>
        </w:rPr>
        <w:lastRenderedPageBreak/>
        <w:t>constituye hecho imponible, el consumo de los servicios propios del objeto, giro o actividad del negocio, en los casos a que se refiere el numeral 4 del artículo 4 de esta Ley.</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4. La venta de exportación de bienes muebles corporales.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5. La exportación de servicios.</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4</w:t>
      </w:r>
      <w:r w:rsidR="00BF6C13" w:rsidRPr="00BF6C13">
        <w:rPr>
          <w:rFonts w:ascii="Times New Roman" w:hAnsi="Times New Roman" w:cs="Times New Roman"/>
          <w:b/>
          <w:bCs/>
          <w:vertAlign w:val="superscript"/>
        </w:rPr>
        <w:t>o</w:t>
      </w:r>
      <w:r w:rsidRPr="00BF6C13">
        <w:rPr>
          <w:rFonts w:ascii="Times New Roman" w:hAnsi="Times New Roman" w:cs="Times New Roman"/>
          <w:b/>
          <w:bCs/>
        </w:rPr>
        <w:t>.</w:t>
      </w:r>
      <w:r w:rsidRPr="00BF6C13">
        <w:rPr>
          <w:rFonts w:ascii="Times New Roman" w:hAnsi="Times New Roman" w:cs="Times New Roman"/>
        </w:rPr>
        <w:t xml:space="preserve"> A los efectos de esta Ley, se entenderá por:</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1. </w:t>
      </w:r>
      <w:r w:rsidRPr="00BF6C13">
        <w:rPr>
          <w:rFonts w:ascii="Times New Roman" w:hAnsi="Times New Roman" w:cs="Times New Roman"/>
          <w:b/>
          <w:bCs/>
        </w:rPr>
        <w:t>Venta</w:t>
      </w:r>
      <w:r w:rsidRPr="00BF6C13">
        <w:rPr>
          <w:rFonts w:ascii="Times New Roman" w:hAnsi="Times New Roman" w:cs="Times New Roman"/>
        </w:rPr>
        <w:t>: La transmisión de propiedad de bienes muebles realizada a título oneroso, cualquiera sea la calificación que le otorguen los interesados, así como las ventas con reserva de dominio; las entregas de bienes muebles que conceden derechos análogos a los de un propietario y cualesquiera otras prestaciones a título oneroso en las cuales el mayor valor de la operación consista en la obligación de dar bienes muebles.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2. </w:t>
      </w:r>
      <w:r w:rsidRPr="00BF6C13">
        <w:rPr>
          <w:rFonts w:ascii="Times New Roman" w:hAnsi="Times New Roman" w:cs="Times New Roman"/>
          <w:b/>
          <w:bCs/>
        </w:rPr>
        <w:t>Bienes muebles</w:t>
      </w:r>
      <w:r w:rsidRPr="00BF6C13">
        <w:rPr>
          <w:rFonts w:ascii="Times New Roman" w:hAnsi="Times New Roman" w:cs="Times New Roman"/>
        </w:rPr>
        <w:t>: Los que pueden cambiar de lugar, bien por sí mismos o movidos por una fuerza exterior, siempre que fuesen corporales o tangibles, con exclusión de los títulos valores.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3. </w:t>
      </w:r>
      <w:r w:rsidRPr="00BF6C13">
        <w:rPr>
          <w:rFonts w:ascii="Times New Roman" w:hAnsi="Times New Roman" w:cs="Times New Roman"/>
          <w:b/>
          <w:bCs/>
        </w:rPr>
        <w:t>Retiro o desincorporación de bienes muebles:</w:t>
      </w:r>
      <w:r w:rsidRPr="00BF6C13">
        <w:rPr>
          <w:rFonts w:ascii="Times New Roman" w:hAnsi="Times New Roman" w:cs="Times New Roman"/>
        </w:rPr>
        <w:t xml:space="preserve"> La salida de bienes muebles del inventario de productos destinados a la venta, efectuada por los contribuyentes ordinarios con destino al uso o consumo propio, de los socios, de los directores o del personal de la empresa o a cualquier otra finalidad distinta, tales como rifas, sorteos o distribución gratuita con fines promocionales y, en general, por cualquier causa distinta de su disposición normal por medio de la venta o entrega a terceros a título oneroso. También constituirá hecho imponible el retiro o desincorporación de bienes representativos del activo fijo del contribuyente, cuando éstos hubiesen estado gravados al momento de su adquisición. Se consideran retirados o desincorporados y, por lo tanto, gravables, los bienes que falten en los inventarios y cuya salida no pueda ser justificada por el contribuyente, a juicio de la Administración Tributaria.</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No constituirá hecho imponible el retiro de bienes muebles, cuando éstos sean destinados a ser utilizados o consumidos en el objeto, giro o actividad del negocio, a ser trasladados al activo fijo del mismo o a ser incorporados a la construcción o reparación de un inmueble destinado al objeto, giro o actividad de la empresa.</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4. </w:t>
      </w:r>
      <w:r w:rsidRPr="00BF6C13">
        <w:rPr>
          <w:rFonts w:ascii="Times New Roman" w:hAnsi="Times New Roman" w:cs="Times New Roman"/>
          <w:b/>
          <w:bCs/>
        </w:rPr>
        <w:t>Servicios</w:t>
      </w:r>
      <w:r w:rsidRPr="00BF6C13">
        <w:rPr>
          <w:rFonts w:ascii="Times New Roman" w:hAnsi="Times New Roman" w:cs="Times New Roman"/>
        </w:rPr>
        <w:t xml:space="preserve">: Cualquier actividad independiente en la que sean principales las obligaciones de hacer. También se consideran servicios los contratos de obras mobiliarias e inmobiliarias, incluso cuando el contratista aporte los materiales; los suministros de agua, electricidad, </w:t>
      </w:r>
      <w:r w:rsidRPr="00BF6C13">
        <w:rPr>
          <w:rFonts w:ascii="Times New Roman" w:hAnsi="Times New Roman" w:cs="Times New Roman"/>
        </w:rPr>
        <w:lastRenderedPageBreak/>
        <w:t>teléfono y aseo; los arrendamientos de bienes muebles, arrendamientos de bienes inmuebles con fines distintos al residencial y cualesquiera otra cesión de uso, a título oneroso, de tales bienes o derechos, los arrendamientos o cesiones de bienes muebles destinados a fondo de comercio situados en el país, así como los arrendamientos o cesiones para el uso de bienes incorporales tales como marcas, patentes, derechos de autor, obras artísticas e intelectuales, proyectos científicos y técnicos, estudios, instructivos, programas de informática y demás bienes comprendidos y regulados en la legislación sobre propiedad industrial, comercial, intelectual o de transferencia tecnológica. Igualmente, califican como servicios las actividades de lotería, distribución de billetes de lotería, bingos, casinos y demás juegos de azar. Asimismo, califican como servicios las actividades realizadas por clubes sociales y deportivos, ya sea a favor de los socios o afiliados que concurren para conformar el club o de terceros.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No califican como servicios las actividades realizadas por los hipódromos, ni las actividades realizadas por las loterías oficiales del Estado.</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5. </w:t>
      </w:r>
      <w:r w:rsidRPr="00BF6C13">
        <w:rPr>
          <w:rFonts w:ascii="Times New Roman" w:hAnsi="Times New Roman" w:cs="Times New Roman"/>
          <w:b/>
          <w:bCs/>
        </w:rPr>
        <w:t>Importación definitiva de bienes</w:t>
      </w:r>
      <w:r w:rsidRPr="00BF6C13">
        <w:rPr>
          <w:rFonts w:ascii="Times New Roman" w:hAnsi="Times New Roman" w:cs="Times New Roman"/>
        </w:rPr>
        <w:t>: La introducción de mercaderías extranjeras destinadas a permanecer definitivamente en el territorio nacional, con el pago, exención o exoneración de los tributos aduaneros, previo el cumplimiento de las formalidades establecidas en la normativa aduanera.</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6. </w:t>
      </w:r>
      <w:r w:rsidRPr="00BF6C13">
        <w:rPr>
          <w:rFonts w:ascii="Times New Roman" w:hAnsi="Times New Roman" w:cs="Times New Roman"/>
          <w:b/>
          <w:bCs/>
        </w:rPr>
        <w:t>Venta de exportación de bienes muebles corporales</w:t>
      </w:r>
      <w:r w:rsidRPr="00BF6C13">
        <w:rPr>
          <w:rFonts w:ascii="Times New Roman" w:hAnsi="Times New Roman" w:cs="Times New Roman"/>
        </w:rPr>
        <w:t>: La venta en los términos de este esta Ley, en la cual se produzca la salida de los bienes muebles del territorio aduanero nacional, siempre que sea a título definitivo y para su uso o consumo fuera de dicho territorio.</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7. </w:t>
      </w:r>
      <w:r w:rsidRPr="00BF6C13">
        <w:rPr>
          <w:rFonts w:ascii="Times New Roman" w:hAnsi="Times New Roman" w:cs="Times New Roman"/>
          <w:b/>
          <w:bCs/>
        </w:rPr>
        <w:t>Exportación de servicios</w:t>
      </w:r>
      <w:r w:rsidRPr="00BF6C13">
        <w:rPr>
          <w:rFonts w:ascii="Times New Roman" w:hAnsi="Times New Roman" w:cs="Times New Roman"/>
        </w:rPr>
        <w:t>: La prestación de servicios en los términos de esta Ley, cuando los beneficiarios o receptores no tienen domicilio o residencia en el país, siempre que dichos servicios sean exclusivamente utilizados o aprovechados en el extranjero.</w:t>
      </w:r>
    </w:p>
    <w:p w:rsidR="00BF6C13" w:rsidRDefault="00BF6C13" w:rsidP="00BF6C13">
      <w:pPr>
        <w:spacing w:line="360" w:lineRule="auto"/>
        <w:jc w:val="both"/>
        <w:rPr>
          <w:rFonts w:ascii="Times New Roman" w:hAnsi="Times New Roman" w:cs="Times New Roman"/>
        </w:rPr>
      </w:pP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Capítulo II</w:t>
      </w: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De los Sujetos Pasivos</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5</w:t>
      </w:r>
      <w:r w:rsidR="00BF6C13" w:rsidRPr="00BF6C13">
        <w:rPr>
          <w:rFonts w:ascii="Times New Roman" w:hAnsi="Times New Roman" w:cs="Times New Roman"/>
          <w:b/>
          <w:bCs/>
          <w:vertAlign w:val="superscript"/>
        </w:rPr>
        <w:t>o</w:t>
      </w:r>
      <w:r w:rsidRPr="00BF6C13">
        <w:rPr>
          <w:rFonts w:ascii="Times New Roman" w:hAnsi="Times New Roman" w:cs="Times New Roman"/>
        </w:rPr>
        <w:t xml:space="preserve">. Son contribuyentes ordinarios de este impuesto, los importadores habituales de bienes, los industriales, los comerciantes, los prestadores habituales de servicios y, en general, toda persona natural o jurídica que como parte de su giro, objeto u ocupación, realice </w:t>
      </w:r>
      <w:r w:rsidRPr="00BF6C13">
        <w:rPr>
          <w:rFonts w:ascii="Times New Roman" w:hAnsi="Times New Roman" w:cs="Times New Roman"/>
        </w:rPr>
        <w:lastRenderedPageBreak/>
        <w:t>las actividades, negocios jurídicos u operaciones, que constituyen hechos imponibles de conformidad con el artículo 3 de esta Ley. En todo caso, el giro, objeto u ocupación a que se refiere el encabezamiento de este artículo, comprende las operaciones y actividades que efectivamente realicen dichas personas.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A los efectos de esta Ley, se entenderán por industriales a los fabricantes, los productores, los ensambladores, los embotelladores y los que habitualmente realicen actividades de transformación de bienes.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Parágrafo Primero:</w:t>
      </w:r>
      <w:r w:rsidRPr="00BF6C13">
        <w:rPr>
          <w:rFonts w:ascii="Times New Roman" w:hAnsi="Times New Roman" w:cs="Times New Roman"/>
        </w:rPr>
        <w:t xml:space="preserve"> Las empresas de arrendamiento financiero y los bancos universales, ambos regidos por el Decreto N 1.526 con Fuerza de ley de Reforma de la Ley General de Bancos y Otras Instituciones Financieras, serán contribuyentes ordinarios, en calidad de prestadores de servicios, por las operaciones de arrendamiento financiero o leasing, sólo sobre la porción de la contraprestación o cuota que amortiza el precio del bien, excluidos los intereses en ella contenida.</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Parágrafo Segundo:</w:t>
      </w:r>
      <w:r w:rsidRPr="00BF6C13">
        <w:rPr>
          <w:rFonts w:ascii="Times New Roman" w:hAnsi="Times New Roman" w:cs="Times New Roman"/>
        </w:rPr>
        <w:t xml:space="preserve"> Los almacenes generales de depósito serán contribuyentes ordinarios sólo por la prestación del servicio de almacenamiento, excluida la emisión de títulos valores que se emitan con la garantía de los bienes objeto del depósito.</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6</w:t>
      </w:r>
      <w:r w:rsidR="00BF6C13" w:rsidRPr="00BF6C13">
        <w:rPr>
          <w:rFonts w:ascii="Times New Roman" w:hAnsi="Times New Roman" w:cs="Times New Roman"/>
          <w:b/>
          <w:bCs/>
          <w:vertAlign w:val="superscript"/>
        </w:rPr>
        <w:t>o</w:t>
      </w:r>
      <w:r w:rsidRPr="00BF6C13">
        <w:rPr>
          <w:rFonts w:ascii="Times New Roman" w:hAnsi="Times New Roman" w:cs="Times New Roman"/>
          <w:b/>
          <w:bCs/>
        </w:rPr>
        <w:t>.</w:t>
      </w:r>
      <w:r w:rsidRPr="00BF6C13">
        <w:rPr>
          <w:rFonts w:ascii="Times New Roman" w:hAnsi="Times New Roman" w:cs="Times New Roman"/>
        </w:rPr>
        <w:t xml:space="preserve"> Son contribuyentes ocasionales del impuesto previsto en esta Ley, los importadores no habituales de bienes muebles corporales.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Los contribuyentes ocasionales deberán efectuar en la aduana el pago del impuesto correspondiente por cada importación realizada, sin que se generen créditos fiscales a su favor y sin que estén obligados a cumplir con los otros requisitos y formalidades establecidos para los contribuyentes ordinarios en materia de emisión de documentos y de registros, salvo que califiquen como tales en virtud de realizar ventas de bienes muebles o prestaciones de servicios gravadas.</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7</w:t>
      </w:r>
      <w:r w:rsidR="00BF6C13" w:rsidRPr="00BF6C13">
        <w:rPr>
          <w:rFonts w:ascii="Times New Roman" w:hAnsi="Times New Roman" w:cs="Times New Roman"/>
          <w:b/>
          <w:bCs/>
          <w:vertAlign w:val="superscript"/>
        </w:rPr>
        <w:t>o</w:t>
      </w:r>
      <w:r w:rsidRPr="00BF6C13">
        <w:rPr>
          <w:rFonts w:ascii="Times New Roman" w:hAnsi="Times New Roman" w:cs="Times New Roman"/>
          <w:b/>
          <w:bCs/>
        </w:rPr>
        <w:t>.</w:t>
      </w:r>
      <w:r w:rsidRPr="00BF6C13">
        <w:rPr>
          <w:rFonts w:ascii="Times New Roman" w:hAnsi="Times New Roman" w:cs="Times New Roman"/>
        </w:rPr>
        <w:t xml:space="preserve"> Son contribuyentes ordinarios u ocasionales las empresas públicas constituidas bajo la figura jurídica de sociedades mercantiles, los institutos autónomos y los demás entes descentralizados y desconcentrados de la República, de los estados y de los municipios, así como de las entidades que aquéllos pudieren crear, cuando realicen los hechos imponibles contemplados en esta Ley, aún en los casos en que otras leyes u ordenanzas los hayan </w:t>
      </w:r>
      <w:r w:rsidRPr="00BF6C13">
        <w:rPr>
          <w:rFonts w:ascii="Times New Roman" w:hAnsi="Times New Roman" w:cs="Times New Roman"/>
        </w:rPr>
        <w:lastRenderedPageBreak/>
        <w:t>declarado no sujetos a sus disposiciones o beneficiados con la exención o exoneración del pago de cualquier tributo.</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8</w:t>
      </w:r>
      <w:r w:rsidR="00BF6C13" w:rsidRPr="00BF6C13">
        <w:rPr>
          <w:rFonts w:ascii="Times New Roman" w:hAnsi="Times New Roman" w:cs="Times New Roman"/>
          <w:b/>
          <w:bCs/>
          <w:vertAlign w:val="superscript"/>
        </w:rPr>
        <w:t>o</w:t>
      </w:r>
      <w:r w:rsidRPr="00BF6C13">
        <w:rPr>
          <w:rFonts w:ascii="Times New Roman" w:hAnsi="Times New Roman" w:cs="Times New Roman"/>
          <w:b/>
          <w:bCs/>
        </w:rPr>
        <w:t>.</w:t>
      </w:r>
      <w:r w:rsidRPr="00BF6C13">
        <w:rPr>
          <w:rFonts w:ascii="Times New Roman" w:hAnsi="Times New Roman" w:cs="Times New Roman"/>
        </w:rPr>
        <w:t xml:space="preserve"> Son contribuyentes formales los sujetos que realicen exclusivamente actividades u operaciones exentas o exoneradas del impuesto.</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Los contribuyentes formales, sólo están obligados a cumplir con los deberes formales que corresponden a los contribuyentes ordinarios, pudiendo la Administración Tributaria, mediante providencia, establecer características especiales para el cumplimiento de tales deberes o simplificar los mismos. En ningún caso, los contribuyentes formales estarán obligados al pago del impuesto, no siéndoles aplicable, por tanto, las normas referentes a la determinación de la obligación tributaria.</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9</w:t>
      </w:r>
      <w:r w:rsidR="00BF6C13" w:rsidRPr="00BF6C13">
        <w:rPr>
          <w:rFonts w:ascii="Times New Roman" w:hAnsi="Times New Roman" w:cs="Times New Roman"/>
          <w:b/>
          <w:bCs/>
          <w:vertAlign w:val="superscript"/>
        </w:rPr>
        <w:t>o</w:t>
      </w:r>
      <w:r w:rsidRPr="00BF6C13">
        <w:rPr>
          <w:rFonts w:ascii="Times New Roman" w:hAnsi="Times New Roman" w:cs="Times New Roman"/>
          <w:b/>
          <w:bCs/>
        </w:rPr>
        <w:t>.</w:t>
      </w:r>
      <w:r w:rsidRPr="00BF6C13">
        <w:rPr>
          <w:rFonts w:ascii="Times New Roman" w:hAnsi="Times New Roman" w:cs="Times New Roman"/>
        </w:rPr>
        <w:t xml:space="preserve"> Son responsables del pago del impuesto, las siguientes personas: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1. El adquirente de bienes muebles y el receptor de servicios, cuando el vendedor o el prestador del servicio no tenga domicilio en el país.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2. El adquirente de bienes muebles exentos o exonerados, cuando el beneficio esté condicionado por la específica destinación que se le debe dar a los bienes y posteriormente, éstos sean utilizados para un fin distinto. En este supuesto, el adquirente de los bienes deberá proceder a declarar y enterar el impuesto sin deducciones, en el mismo período tributario en que se materializa el cambio de destino del bien, sin perjuicio de las sanciones que resulten aplicables por la obtención o aprovechamiento indebido de beneficios fiscales, de conformidad con lo previsto en el Código Orgánico Tributario.</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3. </w:t>
      </w:r>
      <w:r w:rsidRPr="00BF6C13">
        <w:rPr>
          <w:rFonts w:ascii="Times New Roman" w:hAnsi="Times New Roman" w:cs="Times New Roman"/>
          <w:b/>
          <w:bCs/>
        </w:rPr>
        <w:t>Parágrafo Único:</w:t>
      </w:r>
      <w:r w:rsidRPr="00BF6C13">
        <w:rPr>
          <w:rFonts w:ascii="Times New Roman" w:hAnsi="Times New Roman" w:cs="Times New Roman"/>
        </w:rPr>
        <w:t xml:space="preserve"> Cuando el cambio de destinación, al cual se contrae el numeral 2 de este artículo, esté referido a bienes importados, el importador, tenga o no la condición de contribuyente ordinario u ocasional, deberá proceder a declarar y enterar el impuesto en los términos previstos, sin perjuicio de las sanciones aplicables conforme a lo dispuesto en el Código Orgánico Tributario.</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10.</w:t>
      </w:r>
      <w:r w:rsidRPr="00BF6C13">
        <w:rPr>
          <w:rFonts w:ascii="Times New Roman" w:hAnsi="Times New Roman" w:cs="Times New Roman"/>
        </w:rPr>
        <w:t xml:space="preserve"> Los comisionistas, agentes, apoderados, factores mercantiles, mandatarios, consignatarios, subastadores y cualesquiera otros que vendan bienes muebles o presten </w:t>
      </w:r>
      <w:r w:rsidRPr="00BF6C13">
        <w:rPr>
          <w:rFonts w:ascii="Times New Roman" w:hAnsi="Times New Roman" w:cs="Times New Roman"/>
        </w:rPr>
        <w:lastRenderedPageBreak/>
        <w:t>servicios por cuenta de terceros, son contribuyentes ordinarios del impuesto por el monto de su comisión o remuneración.</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Los terceros representados o mandantes son, por su parte, contribuyentes ordinarios obligados al pago del impuesto por el monto de la venta o de la prestación de servicios, excluida la comisión o remuneración, debiendo proceder a incluir los débitos fiscales respectivos en la declaración correspondiente al período de imposición donde ocurrió o se perfeccionó el hecho imponible. Los comisionistas, agentes, apoderados y demás sujetos a que se refiere el encabezamiento de este artículo, serán responsables solidarios del pago del impuesto en caso que el representado o mandante no lo haya hecho oportunamente, teniendo acción para repetir lo pagado.</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11.</w:t>
      </w:r>
      <w:r w:rsidRPr="00BF6C13">
        <w:rPr>
          <w:rFonts w:ascii="Times New Roman" w:hAnsi="Times New Roman" w:cs="Times New Roman"/>
        </w:rPr>
        <w:t xml:space="preserve"> La Administración Tributaria podrá designar como responsables del pago del impuesto, en calidad de agentes de retención, a quienes por sus funciones públicas o por razón de sus actividades privadas intervengan en operaciones gravadas con el impuesto establecido en esta Ley.</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Asimismo, la Administración Tributaria podrá designar como responsables del pago del impuesto que deba devengarse en las ventas posteriores, en calidad de agentes de percepción, a quienes por sus funciones públicas o por razón de sus actividades privadas intervengan en operaciones gravadas con el impuesto establecido en esta Ley. A tal fin, la Administración Tributaria podrá designar como agentes de percepción a sus oficinas aduaneras.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Los contribuyentes ordinarios podrán recuperar ante la Administración Tributaria, los excedentes de retenciones que correspondan, en los términos y condiciones que establezca la respectiva providencia. Si la decisión administrativa resulta favorable, la Administración Tributaria autorizará la compensación o cesión de los excedentes. La compensación procederá contra cualquier tributo nacional, incluso contra la cuota tributaria determinada conforme a lo establecido en esta Ley.</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12.</w:t>
      </w:r>
      <w:r w:rsidRPr="00BF6C13">
        <w:rPr>
          <w:rFonts w:ascii="Times New Roman" w:hAnsi="Times New Roman" w:cs="Times New Roman"/>
        </w:rPr>
        <w:t xml:space="preserve"> La Administración Tributaria también podrá designar como responsables del pago del impuesto que deba devengarse en las ventas posteriores, en calidad de agentes de percepción, a los contribuyentes ordinarios del impuesto que se mencionan a continuación:</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1. Los industriales y comerciantes, cuando realicen ventas al mayor de bienes muebles gravados y el adquirente de los mismos no acredite ante aquéllos su condición de contribuyente ordinario de este impuesto. En estos casos, se entenderá como venta al mayor aquélla en la que los bienes son adquiridos para su ulterior reventa, lo cual, en caso de dudas será determinado por el industrial o comerciante en función de parámetros tales como la cantidad de bienes objeto de la operación o la frecuencia con que son adquiridos por la misma persona.</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2. Los prestadores de servicios gravados de suministro de electricidad, telecomunicaciones, suministro de agua, aseo urbano y suministro de gas, siempre que el receptor de tales servicios no acredite ante aquéllos su condición de contribuyente ordinario de este impuesto.</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A los fines de la responsabilidad prevista en este artículo, se entenderá que el impuesto que debe devengarse en las ventas posteriores, equivale al cincuenta por ciento (50%) de los débitos fiscales que se generen para el responsable, por la operación que da origen a la percepción.</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Los responsables deberán declarar y enterar sin deducciones el impuesto percibido, dentro del plazo que señale la Administración Tributaria. Dicho impuesto constituirá un crédito fiscal para quien no acreditó su condición de contribuyente ordinario, una vez que se registre como tal y presente su primera declaración.</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En ningún caso procederá la percepción del impuesto a que se contrae este artículo, cuando el adquirente de los bienes muebles o el receptor de los servicios, según sea el caso, realicen exclusivamente operaciones no sujetas, exentas o exoneradas. Tampoco procederá la percepción cuando los mayoristas realicen ventas al detal o a consumidores finales, ni cuando los servicios a que se refiere el numeral 2 de este artículo, sean de carácter residencial.</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Parágrafo Primero:</w:t>
      </w:r>
      <w:r w:rsidRPr="00BF6C13">
        <w:rPr>
          <w:rFonts w:ascii="Times New Roman" w:hAnsi="Times New Roman" w:cs="Times New Roman"/>
        </w:rPr>
        <w:t xml:space="preserve"> El régimen de pago anticipado del impuesto que deba devengarse en las ventas posteriores, previsto en este artículo, será aplicable en iguales términos a las importaciones de bienes muebles, cuando el importador, al momento de registrar la correspondiente declaración de aduanas, no acredite su condición de contribuyente ordinario de este impuesto.</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Este régimen no será aplicable en los casos de importadores no habituales de bienes muebles, así como de importadores habituales que realicen exclusivamente operaciones no sujetas, exentas o exoneradas.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lastRenderedPageBreak/>
        <w:t>Parágrafo Segundo:</w:t>
      </w:r>
      <w:r w:rsidRPr="00BF6C13">
        <w:rPr>
          <w:rFonts w:ascii="Times New Roman" w:hAnsi="Times New Roman" w:cs="Times New Roman"/>
        </w:rPr>
        <w:t xml:space="preserve"> El régimen de pago anticipado del impuesto que deba devengarse en las ventas posteriores, previsto en este artículo, no será aplicable cuando el importador o adquirente de los bienes o el receptor de los servicios, según sea el caso, acredite su condición de sujeto inscrito en un régimen simplificado de tributación para pequeños contribuyentes.</w:t>
      </w:r>
    </w:p>
    <w:p w:rsidR="00BF6C13" w:rsidRDefault="00BF6C13" w:rsidP="00BF6C13">
      <w:pPr>
        <w:spacing w:line="360" w:lineRule="auto"/>
        <w:jc w:val="both"/>
        <w:rPr>
          <w:rFonts w:ascii="Times New Roman" w:hAnsi="Times New Roman" w:cs="Times New Roman"/>
        </w:rPr>
      </w:pP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Capítulo III</w:t>
      </w: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De la Temporalidad de los Hechos Imponibles</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13.</w:t>
      </w:r>
      <w:r w:rsidRPr="00BF6C13">
        <w:rPr>
          <w:rFonts w:ascii="Times New Roman" w:hAnsi="Times New Roman" w:cs="Times New Roman"/>
        </w:rPr>
        <w:t xml:space="preserve"> Se entenderán ocurridos o perfeccionados los hechos imponibles y nacida, en consecuencia, la obligación tributaria:</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1. En la venta de bienes muebles corporales: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a. En los casos de ventas a entes públicos, cuando se autorice la emisión de la orden de pago correspondiente.</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b. En todos los demás casos distintos a los mencionados en el literal anterior, cuando se emita la factura o documento equivalente que deje constancia de la operación o se pague el precio o desde que se haga la entrega real de los bienes, según sea lo que ocurra primero.</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2. En la importación definitiva de bienes muebles, en el momento que tenga lugar el registro de la correspondiente declaración de aduanas.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3. En la prestación de servicios:</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a. En los casos de servicios de electricidad, telecomunicaciones, aseo urbano, transmisión de televisión por cable o por cualquier otro medio tecnológico, siempre que sea a título oneroso, desde el momento en que se emitan las facturas o documentos equivalentes por quien preste el servicio.</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b. En los casos de servicios de tracto sucesivo, distintos a los mencionados en el literal anterior, cuando se emitan las facturas o documentos equivalentes por quien presta el servicio o cuando se realice su pago o sea exigible la contraprestación total o parcialmente, según sea lo que ocurra primero.</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c. En los casos de servicios prestados a entes públicos, cuando se autorice la emisión de la orden de pago correspondiente.</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d. En los casos de prestaciones consistentes en servicios provenientes del exterior, tales como servicios tecnológicos, instrucciones y cualesquiera otros susceptibles de ser patentados o </w:t>
      </w:r>
      <w:r w:rsidRPr="00BF6C13">
        <w:rPr>
          <w:rFonts w:ascii="Times New Roman" w:hAnsi="Times New Roman" w:cs="Times New Roman"/>
        </w:rPr>
        <w:lastRenderedPageBreak/>
        <w:t>tutelados por legislaciones especiales que no sean objeto de los procedimientos administrativos aduaneros, se considerará nacida la obligación tributaria desde el momento de recepción por el beneficiario o receptor del servicio.</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e. En todos los demás casos distintos a los mencionados en los literales anteriores, cuando se emitan las facturas o documentos equivalentes por quien presta el servicio, se ejecute la prestación, se pague, o sea exigible la contraprestación, o se entregue o ponga a disposición del adquirente el bien que hubiera sido objeto del servicio, según sea lo que ocurra primero.</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4. En la venta de exportación de bienes muebles corporales, la salida definitiva de los bienes muebles del territorio aduanero nacional.</w:t>
      </w:r>
    </w:p>
    <w:p w:rsidR="00BF6C13" w:rsidRDefault="00BF6C13" w:rsidP="00BF6C13">
      <w:pPr>
        <w:spacing w:line="360" w:lineRule="auto"/>
        <w:jc w:val="both"/>
        <w:rPr>
          <w:rFonts w:ascii="Times New Roman" w:hAnsi="Times New Roman" w:cs="Times New Roman"/>
        </w:rPr>
      </w:pP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Capítulo IV</w:t>
      </w: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De la Territorialidad de los Hechos Imponibles</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14.</w:t>
      </w:r>
      <w:r w:rsidRPr="00BF6C13">
        <w:rPr>
          <w:rFonts w:ascii="Times New Roman" w:hAnsi="Times New Roman" w:cs="Times New Roman"/>
        </w:rPr>
        <w:t xml:space="preserve"> Las ventas y retiros de bienes muebles corporales serán gravables cuando los bienes se encuentren situados en el país y en los casos de importación cuando haya nacido la obligación.</w:t>
      </w:r>
    </w:p>
    <w:p w:rsidR="00BF6C13" w:rsidRDefault="00BF6C13" w:rsidP="00BF6C13">
      <w:pPr>
        <w:spacing w:line="360" w:lineRule="auto"/>
        <w:jc w:val="both"/>
        <w:rPr>
          <w:rFonts w:ascii="Times New Roman" w:hAnsi="Times New Roman" w:cs="Times New Roman"/>
        </w:rPr>
      </w:pP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15.</w:t>
      </w:r>
      <w:r w:rsidRPr="00BF6C13">
        <w:rPr>
          <w:rFonts w:ascii="Times New Roman" w:hAnsi="Times New Roman" w:cs="Times New Roman"/>
        </w:rPr>
        <w:t xml:space="preserve"> La prestación de servicios constituirá hecho imponible cuando ellos se ejecuten o aprovechen en el país, aun cuando se hayan generado, contratado, perfeccionado o pagado en el exterior, y aunque el prestador del servicio no se encuentre domiciliado en Venezuela.</w:t>
      </w:r>
    </w:p>
    <w:p w:rsid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Parágrafo Único:</w:t>
      </w:r>
      <w:r w:rsidRPr="00BF6C13">
        <w:rPr>
          <w:rFonts w:ascii="Times New Roman" w:hAnsi="Times New Roman" w:cs="Times New Roman"/>
        </w:rPr>
        <w:t xml:space="preserve"> Se considerará parcialmente prestado en el país el servicio de transporte internacional y, en consecuencia, la alícuota correspondiente al impuesto establecido en esta Ley, será aplicada sobre el cincuenta por ciento (50%) del valor del pasaje o flete, vendido o emitido en el país, para cada viaje que parta de Venezuela.</w:t>
      </w:r>
    </w:p>
    <w:p w:rsidR="00BF6C13" w:rsidRDefault="00BF6C13" w:rsidP="00BF6C13">
      <w:pPr>
        <w:spacing w:line="360" w:lineRule="auto"/>
        <w:jc w:val="both"/>
        <w:rPr>
          <w:rFonts w:ascii="Times New Roman" w:hAnsi="Times New Roman" w:cs="Times New Roman"/>
        </w:rPr>
      </w:pPr>
    </w:p>
    <w:p w:rsidR="00BF6C13" w:rsidRDefault="00BF6C13" w:rsidP="00BF6C13">
      <w:pPr>
        <w:spacing w:line="360" w:lineRule="auto"/>
        <w:jc w:val="center"/>
        <w:rPr>
          <w:rFonts w:ascii="Times New Roman" w:hAnsi="Times New Roman" w:cs="Times New Roman"/>
          <w:b/>
          <w:bCs/>
        </w:rPr>
      </w:pPr>
    </w:p>
    <w:p w:rsidR="00BF6C13" w:rsidRDefault="00BF6C13" w:rsidP="00BF6C13">
      <w:pPr>
        <w:spacing w:line="360" w:lineRule="auto"/>
        <w:jc w:val="center"/>
        <w:rPr>
          <w:rFonts w:ascii="Times New Roman" w:hAnsi="Times New Roman" w:cs="Times New Roman"/>
          <w:b/>
          <w:bCs/>
        </w:rPr>
      </w:pPr>
    </w:p>
    <w:p w:rsidR="00BF6C13" w:rsidRDefault="00BF6C13" w:rsidP="00BF6C13">
      <w:pPr>
        <w:spacing w:line="360" w:lineRule="auto"/>
        <w:jc w:val="center"/>
        <w:rPr>
          <w:rFonts w:ascii="Times New Roman" w:hAnsi="Times New Roman" w:cs="Times New Roman"/>
          <w:b/>
          <w:bCs/>
        </w:rPr>
      </w:pPr>
    </w:p>
    <w:p w:rsidR="00BF6C13" w:rsidRDefault="00BF6C13" w:rsidP="00BF6C13">
      <w:pPr>
        <w:spacing w:line="360" w:lineRule="auto"/>
        <w:jc w:val="center"/>
        <w:rPr>
          <w:rFonts w:ascii="Times New Roman" w:hAnsi="Times New Roman" w:cs="Times New Roman"/>
          <w:b/>
          <w:bCs/>
        </w:rPr>
      </w:pPr>
    </w:p>
    <w:p w:rsidR="00BF6C13" w:rsidRDefault="00BF6C13" w:rsidP="00BF6C13">
      <w:pPr>
        <w:spacing w:line="360" w:lineRule="auto"/>
        <w:jc w:val="center"/>
        <w:rPr>
          <w:rFonts w:ascii="Times New Roman" w:hAnsi="Times New Roman" w:cs="Times New Roman"/>
          <w:b/>
          <w:bCs/>
        </w:rPr>
      </w:pPr>
    </w:p>
    <w:p w:rsidR="00BF6C13" w:rsidRDefault="00BF6C13" w:rsidP="00BF6C13">
      <w:pPr>
        <w:spacing w:line="360" w:lineRule="auto"/>
        <w:jc w:val="center"/>
        <w:rPr>
          <w:rFonts w:ascii="Times New Roman" w:hAnsi="Times New Roman" w:cs="Times New Roman"/>
          <w:b/>
          <w:bCs/>
        </w:rPr>
      </w:pP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lastRenderedPageBreak/>
        <w:t>TÍTULO III</w:t>
      </w: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DE LA NO SUJECIÓN Y BENEFICIOS FISCALES</w:t>
      </w:r>
    </w:p>
    <w:p w:rsidR="00BF6C13" w:rsidRDefault="00BF6C13" w:rsidP="00BF6C13">
      <w:pPr>
        <w:spacing w:line="360" w:lineRule="auto"/>
        <w:jc w:val="both"/>
        <w:rPr>
          <w:rFonts w:ascii="Times New Roman" w:hAnsi="Times New Roman" w:cs="Times New Roman"/>
        </w:rPr>
      </w:pP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Capítulo I</w:t>
      </w:r>
    </w:p>
    <w:p w:rsidR="00BF6C13" w:rsidRPr="00BF6C13" w:rsidRDefault="00E3141B" w:rsidP="00BF6C13">
      <w:pPr>
        <w:spacing w:line="360" w:lineRule="auto"/>
        <w:jc w:val="center"/>
        <w:rPr>
          <w:rFonts w:ascii="Times New Roman" w:hAnsi="Times New Roman" w:cs="Times New Roman"/>
          <w:b/>
          <w:bCs/>
        </w:rPr>
      </w:pPr>
      <w:r w:rsidRPr="00BF6C13">
        <w:rPr>
          <w:rFonts w:ascii="Times New Roman" w:hAnsi="Times New Roman" w:cs="Times New Roman"/>
          <w:b/>
          <w:bCs/>
        </w:rPr>
        <w:t>De la No Sujeción</w:t>
      </w:r>
    </w:p>
    <w:p w:rsidR="00BF6C13" w:rsidRDefault="00BF6C13"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b/>
          <w:bCs/>
        </w:rPr>
        <w:t>Artículo 16.</w:t>
      </w:r>
      <w:r w:rsidRPr="00BF6C13">
        <w:rPr>
          <w:rFonts w:ascii="Times New Roman" w:hAnsi="Times New Roman" w:cs="Times New Roman"/>
        </w:rPr>
        <w:t xml:space="preserve"> No estarán sujetos al impuesto previsto en esta Ley:</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 Las importaciones no definitivas de bienes muebles, de conformidad con la normativa aduanera.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2. Las ventas de bienes muebles intangibles o incorporales, tales como; especies fiscales, acciones, bonos, cédulas hipotecarias, efectos mercantiles, facturas aceptadas, obligaciones emitidas por compañías anónimas y otros títulos y valores mobiliarios en general, públicos o privados, representativos de dinero, de créditos o derechos distintos del derecho de propiedad sobre bienes muebles corporales y cualquier otro título representativo de actos que no sean considerados como hechos imponibles por la presente Ley. Lo anterior se entenderá, sin perjuicio de lo dispuesto en el numeral 4 del artículo 4</w:t>
      </w:r>
      <w:r w:rsidR="00BF612E">
        <w:rPr>
          <w:rFonts w:ascii="Times New Roman" w:hAnsi="Times New Roman" w:cs="Times New Roman"/>
          <w:vertAlign w:val="superscript"/>
        </w:rPr>
        <w:t>o</w:t>
      </w:r>
      <w:r w:rsidRPr="00BF6C13">
        <w:rPr>
          <w:rFonts w:ascii="Times New Roman" w:hAnsi="Times New Roman" w:cs="Times New Roman"/>
        </w:rPr>
        <w:t xml:space="preserve"> de esta Ley.</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3. Los préstamos en dinero.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4. Las operaciones y servicios en general realizadas por los bancos, institutos de créditos o empresas regidas por el Decreto con Rango, Valor y Fuerza de Ley de Instituciones del Sector Bancario, incluidas las empresas de arrendamiento financiero y los fondos del mercado monetario, sin perjuicio de lo establecido en el parágrafo segundo del artículo 5 de esta Ley, e igualmente las realizadas por las instituciones bancarias de crédito o financieras regidas por leyes especiales, las instituciones y fondos de ahorro, los fondos de pensión, los fondos de retiro y previsión social, las cooperativas de ahorro, las bolsas de valores, las entidades de ahorro y préstamo, las bolsas agrícolas, así como la comisión que los puestos de bolsas agrícolas cobren a sus clientes por el servicio prestado por la compra de productos y títulos de origen o destino agropecuario.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5. Las operaciones de seguro, reaseguro y demás operaciones realizadas por las sociedades de seguros y reaseguros, los agentes de seguros, los corredores de seguros y sociedades de corretaje, los ajustadores y demás auxiliares de seguros, de conformidad con lo establecido en la ley que regula la materia.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6. Los servicios prestados bajo relación de dependencia de conformidad con el Decreto con Rango, Valor y Fuerza de Ley Orgánica del Trabajo, los Trabajadores y las Trabajadoras.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7. Las actividades y operaciones realizadas por los entes creados por el Ejecutivo Nacional de conformidad con el Código Orgánico Tributario, con el objeto de asegurar la administración eficiente de los tributos de su competencia; así como las realizadas por los entes creados por los Estados o Municipios para los mismos fines.</w:t>
      </w: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Parágrafo Único:</w:t>
      </w:r>
      <w:r w:rsidRPr="00BF6C13">
        <w:rPr>
          <w:rFonts w:ascii="Times New Roman" w:hAnsi="Times New Roman" w:cs="Times New Roman"/>
        </w:rPr>
        <w:t xml:space="preserve"> En concordancia con lo establecido en el artículo 29 de esta Ley, la no sujeción implica únicamente que las operaciones mencionadas en este artículo no generarán el impuesto al valor agregado.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Las personas que realicen operaciones no sujetas, aun cuando sea con carácter exclusivo, deberán soportar el traslado del impuesto con ocasión de la importación o compra de bienes y la recepción de servicios gravados. Igualmente deberán soportarlo cuando, en virtud de sus actividades propias y según sus contrataciones con particulares, estén llamados a subrogarse en el pago de una operación gravada, o cuando, tratándose de sociedades de seguro y reaseguro, paguen los montos asegurados conforme a las pólizas suscritas.</w:t>
      </w:r>
    </w:p>
    <w:p w:rsidR="00BF612E" w:rsidRDefault="00BF612E" w:rsidP="00BF6C13">
      <w:pPr>
        <w:spacing w:line="360" w:lineRule="auto"/>
        <w:jc w:val="both"/>
        <w:rPr>
          <w:rFonts w:ascii="Times New Roman" w:hAnsi="Times New Roman" w:cs="Times New Roman"/>
        </w:rPr>
      </w:pP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Capítulo II</w:t>
      </w: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De las Exenciones</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17.</w:t>
      </w:r>
      <w:r w:rsidRPr="00BF6C13">
        <w:rPr>
          <w:rFonts w:ascii="Times New Roman" w:hAnsi="Times New Roman" w:cs="Times New Roman"/>
        </w:rPr>
        <w:t xml:space="preserve"> Estarán exentos del impuesto establecido en esta Ley:</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 Las importaciones de los bienes y servicios mencionados en el artículo 18 de esta Ley.</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2. Las importaciones efectuadas por los agentes diplomáticos y consulares acreditados en el país, de acuerdo con los convenios internacionales suscritos por la República Bolivariana de Venezuela. Esta exención queda sujeta a la condición de reciprocidad.</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3. Las importaciones efectuadas por instituciones u organismos internacionales a que pertenezca por la República Bolivariana de Venezuela y por sus funcionarios, cuando procediere la exención de acuerdo con los convenios internacionales suscritos por República Bolivariana de Venezuela.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4. Las importaciones que hagan las instituciones u organismos que se encuentren exentos de todo impuesto en virtud de tratados internacionales suscritos por República Bolivariana de Venezuela.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5. Las importaciones que hagan viajeros, pasajeros y tripulantes de naves, aeronaves y otros vehículos, cuando estén bajo régimen de equipaje.</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6. Las importaciones que efectúen los inmigrantes de acuerdo con la legislación especial, en cuanto les conceda franquicias aduaneras.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7. Las importaciones de bienes donados en el extranjero a instituciones, corporaciones y fundaciones sin fines de lucro y a las universidades para el cumplimiento de sus fines propios.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8. Las importaciones de billetes y monedas efectuadas por el Banco Central de Venezuela, así como los materiales o insumos para la elaboración de los mismas por el órgano competente del Poder Público Nacional.</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9. Las importaciones de equipos científicos y educativos requeridos por las instituciones públicas dedicadas a la investigación y a la docencia. Asimismo, las importaciones de equipos médicos de uso tanto ambulatorio como hospitalario del sector público o de las instituciones sin fines de lucro, siempre que no repartan ganancias o beneficios de cualquier índole a sus miembros y, en todo caso, se deberá comprobar ante la Administración Tributaria tal condición.</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10. Las importaciones de bienes, así como las ventas de bienes y prestación de servicios, efectuadas en el Puerto Libre del Estado Nueva Esparta, en la Zona Libre para el Fomento de la Inversión Turística en la Península de Paraguaná del Estado Falcón, en la Zona Libre Cultural, Científica y Tecnológica del Estado Mérida, en el Puerto Libre de Santa Elena de Uairén y en la Zona Franca Industrial, Comercial y de Servicios Atuja (ZOFRAT), una vez que inicie sus actividades fiscales, de conformidad con los fines previstos en sus respectivas leyes o decretos de creación.</w:t>
      </w: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Parágrafo Único:</w:t>
      </w:r>
      <w:r w:rsidRPr="00BF6C13">
        <w:rPr>
          <w:rFonts w:ascii="Times New Roman" w:hAnsi="Times New Roman" w:cs="Times New Roman"/>
        </w:rPr>
        <w:t xml:space="preserve"> La exención prevista en los numerales 1 y 9 de este artículo, sólo procederá en caso que no haya producción nacional de los bienes objeto del respectivo beneficio, o cuando dicha producción sea insuficiente, debiendo tales circunstancias ser certificadas por el ministerio correspondiente.</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18.</w:t>
      </w:r>
      <w:r w:rsidRPr="00BF6C13">
        <w:rPr>
          <w:rFonts w:ascii="Times New Roman" w:hAnsi="Times New Roman" w:cs="Times New Roman"/>
        </w:rPr>
        <w:t xml:space="preserve"> Están exentas del impuesto previsto en esta Ley, las ventas de los bienes siguientes: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 Los alimentos y productos para consumo humano que se mencionan a continuación:</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a. Productos del reino vegetal en su estado natural, considerados alimentos para el consumo humano, y las semillas certificadas en general, material base para la reproducción animal e insumos biológicos para el sector agrícola y pecuario.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b. Especies avícolas, los huevos fértiles de gallina; los pollitos, pollitas, pollonas, para la cría, reproducción y producción de carne de pollo; y huevos de gallina.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c. Arroz.d. Harina de origen vegetal, incluidas las sémolas.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e. Pan y pastas alimenticias.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f. Huevos de gallinas.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g. Sal.</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h. Azúcar y papelón, excepto los de uso industrial.</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i. Café tostado, molido o en grano.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j. Mortadela.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k. Atún enlatado en presentación natural.</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l. Sardinas enlatadas con presentación cilíndrica hasta ciento setenta gramos (170 gr.).</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m. Leche cruda, pasteurizada, en polvo, modificada, maternizada o humanizada y en sus fórmulas infantiles, incluidas las de soya.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n. Queso Blanco.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ñ. Margarina y mantequilla.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o. Carnes de pollo, ganado bovino y porcino en estado natural, refrigeradas, congeladas, saladas o en salmuera.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p. Mayonesa.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q. Avena.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r. Animales vivos destinados al matadero (bovino y porcino).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s. Ganado bovino y porcino para la cría.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t. Aceites comestibles, excepto el de oliva.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2. Los fertilizantes, así como el gas natural utilizado como insumo para la fabricación de los mismos.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3. Los medicamentos y agroquímicos y los principios activos utilizados exclusivamente para su fabricación, incluidas las vacunas, sueros, plasmas y las sustancias humanas o animales preparadas para uso terapéutico o profiláctico, para uso humano, animal y vegetal.</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4. Los vehículos automotores con adaptaciones especiales para ser utilizados por personas con discapacidad, sillas de ruedas para personas con movilidad reducida, los marcapasos, catéteres, válvulas, órganos artificiales y prótesis.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5. Los diarios, periódicos y el papel para sus ediciones.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6. Los libros, revistas y folletos, así como los insumos utilizados en la industria editorial.</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7. El maíz utilizado en la elaboración de alimentos para consumo humano.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8. El maíz amarillo utilizado para la elaboración de alimentos concentrados para animales.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9. Los aceites vegetales, refinados o no, utilizados exclusivamente como insumos en la elaboración de aceites comestibles, mayonesa y margarina.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10. Los minerales y alimentos líquidos concentrados para animales o especies a que se refieren los literales b), r) y s) del numeral 1 de este artículo, así como las materias primas utilizadas exclusivamente en su elaboración.</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11. Sorgo y soya.</w:t>
      </w: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Parágrafo Único:</w:t>
      </w:r>
      <w:r w:rsidRPr="00BF6C13">
        <w:rPr>
          <w:rFonts w:ascii="Times New Roman" w:hAnsi="Times New Roman" w:cs="Times New Roman"/>
        </w:rPr>
        <w:t xml:space="preserve"> La Administración Tributaria podrá establecer la codificación correspondiente a los productos especificados en este artículo e igualmente mediante reglamento se desarrollará la normativa necesaria y requisitos para la aplicación de la exención señalada en el numeral 4 de este artículo.</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19.</w:t>
      </w:r>
      <w:r w:rsidRPr="00BF6C13">
        <w:rPr>
          <w:rFonts w:ascii="Times New Roman" w:hAnsi="Times New Roman" w:cs="Times New Roman"/>
        </w:rPr>
        <w:t xml:space="preserve"> Están exentos del impuesto previsto en esta Ley, las prestaciones de los siguientes servicios: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 El transporte terrestre y acuático nacional de pasajeros.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2. El transporte de mercancías.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3. Los servicios educativos prestados por instituciones inscritas o registradas en los Ministerios del Poder Popular Para la Educación, Ministerio del Poder Popular Para la Cultura, Ministerio del Poder Popular para el Deporte y Ministerio del Poder Popular para la Educación Superior.</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4. Los servicios de hospedaje, alimentación y sus accesorios, a estudiantes, ancianos, personas minusválidas, excepcionales o enfermas, cuando sean prestados dentro de una institución destinada exclusivamente a servir a estos usuarios.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5. Las entradas a parques nacionales, zoológicos, museos, centros culturales e instituciones similares, cuando se trate de entes sin fines de lucro exentos de Impuesto sobre la Renta.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6. Los servicios médico-asistenciales y odontológicos, de cirugía y hospitalización.</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7. Las entradas a espectáculos artísticos, culturales y deportivos, siempre que su valor no exceda de dos unidades tributarias (2 U.T.).</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8. El servicio de alimentación prestado a alumnos y trabajadores en restaurantes, comedores y cantinas de escuelas, centros educativos, empresas o instituciones similares, en sus propias sedes.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9. El suministro de electricidad de uso residencial.</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10. El servicio nacional de telefonía prestado a través de teléfonos públicos.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11. El suministro de agua residencial.</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12. El aseo urbano residencial.</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13. El suministro de gas residencial, directo o por bombonas.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14. El servicio de transporte de combustibles derivados de hidrocarburos.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15. El servicio de crianza de ganado bovino, caprino, ovino, porcino, aves y demás especies menores, incluyendo su reproducción y producción.</w:t>
      </w:r>
    </w:p>
    <w:p w:rsidR="00BF612E" w:rsidRDefault="00BF612E" w:rsidP="00BF6C13">
      <w:pPr>
        <w:spacing w:line="360" w:lineRule="auto"/>
        <w:jc w:val="both"/>
        <w:rPr>
          <w:rFonts w:ascii="Times New Roman" w:hAnsi="Times New Roman" w:cs="Times New Roman"/>
        </w:rPr>
      </w:pP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TÍTULO IV</w:t>
      </w: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DE LA DETERMINACIÓN DE LA OBLIGACIÓN TRIBUTARIA</w:t>
      </w:r>
    </w:p>
    <w:p w:rsidR="00BF612E" w:rsidRDefault="00BF612E" w:rsidP="00BF6C13">
      <w:pPr>
        <w:spacing w:line="360" w:lineRule="auto"/>
        <w:jc w:val="both"/>
        <w:rPr>
          <w:rFonts w:ascii="Times New Roman" w:hAnsi="Times New Roman" w:cs="Times New Roman"/>
        </w:rPr>
      </w:pP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Capítulo I</w:t>
      </w: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De la Base Imponible</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20.</w:t>
      </w:r>
      <w:r w:rsidRPr="00BF6C13">
        <w:rPr>
          <w:rFonts w:ascii="Times New Roman" w:hAnsi="Times New Roman" w:cs="Times New Roman"/>
        </w:rPr>
        <w:t xml:space="preserve"> La base imponible del impuesto en los casos de ventas de bienes muebles, sea de contado o a crédito, es el precio facturado del bien, siempre que no sea menor del precio corriente en el mercado, caso en el cual la base imponible será este último precio.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Para los efectos de esta Ley, el precio corriente en el mercado de un bien será el que normalmente se haya pagado por bienes similares en el día y lugar donde ocurra el hecho imponible como consecuencia de una venta efectuada en condiciones de libre competencia entre un comprador y un vendedor no vinculados entre sí.</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En los casos de ventas de alcoholes, licores y demás especies alcohólicas o de cigarrillos y demás manufacturas del tabaco, cuando se trate de contribuyentes industriales, la base imponible estará conformada por el precio de venta del producto, excluido el monto de los </w:t>
      </w:r>
      <w:r w:rsidRPr="00BF6C13">
        <w:rPr>
          <w:rFonts w:ascii="Times New Roman" w:hAnsi="Times New Roman" w:cs="Times New Roman"/>
        </w:rPr>
        <w:lastRenderedPageBreak/>
        <w:t>impuestos nacionales causados a partir de la vigencia de esta Ley, de conformidad con las leyes impositivas correspondientes.</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21.</w:t>
      </w:r>
      <w:r w:rsidRPr="00BF6C13">
        <w:rPr>
          <w:rFonts w:ascii="Times New Roman" w:hAnsi="Times New Roman" w:cs="Times New Roman"/>
        </w:rPr>
        <w:t xml:space="preserve"> Cuando se trate de la importación de bienes gravados por esta Ley, la base imponible será el valor en aduana de los bienes, más los tributos, recargos, derechos compensatorios, derechos antidumping, intereses moratorios y otros gastos que se causen por la importación, con excepción del impuesto establecido por esta Ley y de los impuestos nacionales a que se refiere el artículo anterior.</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En los casos de modificación de algunos de los elementos de la base imponible establecida en este artículo, como consecuencia de ajustes, reparos o cualquier otra actuación administrativa conforme a las leyes de la materia, dicha modificación se tomará en cuenta a los fines del cálculo del impuesto establecido en esta Ley.</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22.</w:t>
      </w:r>
      <w:r w:rsidRPr="00BF6C13">
        <w:rPr>
          <w:rFonts w:ascii="Times New Roman" w:hAnsi="Times New Roman" w:cs="Times New Roman"/>
        </w:rPr>
        <w:t xml:space="preserve"> En la prestación de servicios, ya sean nacionales o provenientes del exterior, la base imponible será el precio total facturado a título de contraprestación, y si dicho precio incluye la transferencia o el suministro de bienes muebles o la adhesión de éstos a bienes inmuebles, el valor de los bienes muebles se agregará a la base imponible en cada caso.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Cuando se trate de bienes incorporales provenientes del exterior, incluidos o adheridos a un soporte material, éstos se valorarán separadamente a los fines de la aplicación del impuesto de acuerdo con la normativa establecida en esta Ley.</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Cuando se trate de servicios de clubes sociales y deportivos, la base imponible será todo lo pagado por sus socios, afiliados o terceros, por concepto de las actividades y disponibilidades propias del club.</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Cuando en la transferencia de bienes o prestación de servicios el pago no se efectúe en dinero, se tendrá como precio del bien o servicio transferido el que las partes le hayan asignado, siempre que no fuese inferior al precio corriente en el mercado definido en el artículo 20 de esta Ley.</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23</w:t>
      </w:r>
      <w:r w:rsidRPr="00BF6C13">
        <w:rPr>
          <w:rFonts w:ascii="Times New Roman" w:hAnsi="Times New Roman" w:cs="Times New Roman"/>
        </w:rPr>
        <w:t xml:space="preserve">. Sin perjuicio de lo establecido en el Título III de esta Ley, para determinar la base imponible correspondiente a cada período de imposición, deberán computarse todos los </w:t>
      </w:r>
      <w:r w:rsidRPr="00BF6C13">
        <w:rPr>
          <w:rFonts w:ascii="Times New Roman" w:hAnsi="Times New Roman" w:cs="Times New Roman"/>
        </w:rPr>
        <w:lastRenderedPageBreak/>
        <w:t>conceptos que se carguen o cobren en adición al precio convenido para la operación gravada, cualesquiera que ellos sean y, en especial, los siguientes: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 Los ajustes, actualizaciones o fijaciones de precios o valores de cualquier clase pactados antes o al celebrarse la convención o contrato; las comisiones; los intereses correspondientes, si fuere el caso; y otras contraprestaciones accesorias semejantes; gastos de toda clase o su reembolso, excepto cuando se trate de sumas pagadas por cuenta del comprador o receptor del servicio, en virtud de mandato de éste; excluyéndose los reajustes de valores que ya hubieran sido gravados previamente por el impuesto que esta Ley establece.</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2. El valor de los bienes muebles y servicios accesorios a la operación, tales como embalajes, fletes, gastos de transporte, de limpieza, de seguro, de garantía, colocación y mantenimiento, cuando no constituyan una prestación de servicio independiente, en cuyo caso se gravará esta última en forma separada.</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3. El valor de los envases, aunque se facturen separadamente, o el monto de los depósitos en garantía constituidos por el comprador para asegurar la devolución de los envases utilizados, excepto si dichos depósitos están constituidos en forma permanente en relación con un volumen determinado de envases y el depósito se ajuste con una frecuencia no mayor de seis meses, aunque haya variaciones en los inventarios de dichos envases.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4. Los tributos que se causen por las operaciones gravadas, con excepción del impuesto establecido en la presente Ley y aquéllos a que se refieren los artículos 20 y 21 de esta Ley.</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24.</w:t>
      </w:r>
      <w:r w:rsidRPr="00BF6C13">
        <w:rPr>
          <w:rFonts w:ascii="Times New Roman" w:hAnsi="Times New Roman" w:cs="Times New Roman"/>
        </w:rPr>
        <w:t xml:space="preserve"> Se deducirá de la base imponible las rebajas de precios, bonificaciones y descuentos normales del comercio, otorgados a los compradores o receptores de servicios en relación con hechos determinados, tales como el pago anticipado, el monto o el volumen de las operaciones. Tales deducciones deberán evidenciarse en las facturas que el vendedor emita obligatoriamente en cada caso.</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25.</w:t>
      </w:r>
      <w:r w:rsidRPr="00BF6C13">
        <w:rPr>
          <w:rFonts w:ascii="Times New Roman" w:hAnsi="Times New Roman" w:cs="Times New Roman"/>
        </w:rPr>
        <w:t xml:space="preserve"> En los casos en que la base imponible de la venta o prestación de servicio estuviere expresada en moneda extranjera, se establecerá la equivalencia en moneda nacional, al tipo de cambio corriente en el mercado del día en que ocurra el hecho imponible, salvo que éste ocurra en un día no hábil para el sector financiero, en cuyo caso se aplicará el vigente en el día hábil inmediatamente siguiente al de la operación.</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En los casos de la importación de bienes la conversión de los valores expresados en moneda extranjera que definen la base imponible se hará conforme a lo previsto en Ley Orgánica de Aduanas y su Reglamento.</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26.</w:t>
      </w:r>
      <w:r w:rsidRPr="00BF6C13">
        <w:rPr>
          <w:rFonts w:ascii="Times New Roman" w:hAnsi="Times New Roman" w:cs="Times New Roman"/>
        </w:rPr>
        <w:t xml:space="preserve"> La Administración Tributaria podrá proceder a la determinación de oficio del impuesto establecido en esta Ley, en cualquiera de los supuestos previstos en el Código Orgánico Tributario y, además, en todo caso en que por cualquier causa el monto de la base imponible declarada por el contribuyente no fuese fidedigno o resultare notoriamente inferior a la que resultaría de aplicarse los precios corrientes en el mercado de los bienes o servicios cuya venta o entrega genera el gravamen, no se hubieran emitido las facturas o documentos equivalentes, o el valor de la operación no esté determinado o no sea o no pueda ser conocido o determinado.</w:t>
      </w:r>
    </w:p>
    <w:p w:rsidR="00BF612E" w:rsidRDefault="00BF612E" w:rsidP="00BF6C13">
      <w:pPr>
        <w:spacing w:line="360" w:lineRule="auto"/>
        <w:jc w:val="both"/>
        <w:rPr>
          <w:rFonts w:ascii="Times New Roman" w:hAnsi="Times New Roman" w:cs="Times New Roman"/>
        </w:rPr>
      </w:pP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Capítulo II</w:t>
      </w: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De las Alícuotas Impositivas</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27.</w:t>
      </w:r>
      <w:r w:rsidRPr="00BF6C13">
        <w:rPr>
          <w:rFonts w:ascii="Times New Roman" w:hAnsi="Times New Roman" w:cs="Times New Roman"/>
        </w:rPr>
        <w:t xml:space="preserve"> La alícuota impositiva general aplicable a la base imponible correspondiente podrá ser modificada por el Ejecutivo Nacional y estará comprendida entre un límite mínimo de ocho por ciento (8%) y un máximo de dieciséis y medio por ciento (16,5%). El Ejecutivo Nacional podrá establecer alícuotas distintas para determinados bienes y servicios, pero las mismas no podrán exceder los límites previstos en este artículo.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La alícuota impositiva aplicable a las ventas de exportación de bienes muebles y a las exportaciones de servicios, será del cero por ciento (0%).</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Se aplicará una alícuota adicional que podrá ser modificada por el Ejecutivo Nacional y estará comprendida entre un límite mínimo de quince por ciento (15%) y un máximo de veinte por ciento (20%) de los bienes y prestaciones de servicios de consumo suntuario definidos en el artículo 61 de esta Ley.</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Se aplicará una alícuota adicional que podrá ser modificada por el Ejecutivo Nacional y estará comprendida entre un límite mínimo de cinco por ciento (5%) y un máximo de veinticinco por ciento (25%) a los bienes y prestaciones de servicios pagados en moneda extranjera, criptomoneda o criptoactivo distinto a los emitidos y respaldados por la República </w:t>
      </w:r>
      <w:r w:rsidRPr="00BF6C13">
        <w:rPr>
          <w:rFonts w:ascii="Times New Roman" w:hAnsi="Times New Roman" w:cs="Times New Roman"/>
        </w:rPr>
        <w:lastRenderedPageBreak/>
        <w:t>Bolivariana de Venezuela, en los términos señalados en el artículo 62 de esta Ley. El Ejecutivo Nacional podrá establecer alícuotas distintas para determinados bienes y servicios, pero las mismas no podrán exceder los límites previstos en este artículo.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La alícuota impositiva aplicable a las ventas de hidrocarburos naturales efectuadas por las empresas mixtas, reguladas en la Ley Orgánica de Hidrocarburos, a Petróleos de Venezuela, S.A. o a cualquiera de las filiales de ésta, será del cero por ciento (0%).</w:t>
      </w:r>
    </w:p>
    <w:p w:rsidR="00BF612E" w:rsidRDefault="00BF612E" w:rsidP="00BF6C13">
      <w:pPr>
        <w:spacing w:line="360" w:lineRule="auto"/>
        <w:jc w:val="both"/>
        <w:rPr>
          <w:rFonts w:ascii="Times New Roman" w:hAnsi="Times New Roman" w:cs="Times New Roman"/>
        </w:rPr>
      </w:pP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Capítulo III</w:t>
      </w: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De la Determinación de la Cuota Tributaria</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28.</w:t>
      </w:r>
      <w:r w:rsidRPr="00BF6C13">
        <w:rPr>
          <w:rFonts w:ascii="Times New Roman" w:hAnsi="Times New Roman" w:cs="Times New Roman"/>
        </w:rPr>
        <w:t xml:space="preserve"> La obligación tributaria derivada de cada una de las operaciones gravadas se determinará aplicando en cada caso la alícuota del impuesto, sobre la correspondiente base imponible. A los efectos del cálculo del impuesto para cada período de imposición, dicha obligación se denominará débito fiscal.</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29.</w:t>
      </w:r>
      <w:r w:rsidRPr="00BF6C13">
        <w:rPr>
          <w:rFonts w:ascii="Times New Roman" w:hAnsi="Times New Roman" w:cs="Times New Roman"/>
        </w:rPr>
        <w:t xml:space="preserve"> El monto del débito fiscal deberá ser trasladado por los contribuyentes ordinarios a quienes funjan como adquirentes de los bienes vendidos o receptores o beneficiarios de los servicios prestados, quienes están obligados a soportarlos.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Para ello, deberá indicarse el débito fiscal en la factura o documento equivalente emitido por el contribuyente vendedor separadamente del precio o contraprestación.</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El débito fiscal así facturado constituirá un crédito fiscal para el adquirente de los bienes o receptor de los servicios, solamente cuando ellos sean contribuyentes ordinarios registrados como tales en el registro de contribuyentes respectivo.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El crédito fiscal, en el caso de los importadores, estará constituido por el monto que paguen a los efectos de la nacionalización por concepto del impuesto establecido en esta Ley, siempre que fuesen contribuyentes ordinarios y registrados como tales en el registro de contribuyentes respectivo.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El monto del crédito fiscal será deducido o aplicado por el contribuyente de acuerdo con las normas de esta Ley, a los fines de la determinación del impuesto que le corresponda.</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lastRenderedPageBreak/>
        <w:t>Artículo 30.</w:t>
      </w:r>
      <w:r w:rsidRPr="00BF6C13">
        <w:rPr>
          <w:rFonts w:ascii="Times New Roman" w:hAnsi="Times New Roman" w:cs="Times New Roman"/>
        </w:rPr>
        <w:t xml:space="preserve"> Los contribuyentes ordinarios que hubieran facturado un débito fiscal superior al que corresponda, deberán computarlo a los efectos de la determinación del monto de los débitos fiscales del respectivo período de imposición, salvo que hayan subsanado el error dentro del referido período.</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31.</w:t>
      </w:r>
      <w:r w:rsidRPr="00BF6C13">
        <w:rPr>
          <w:rFonts w:ascii="Times New Roman" w:hAnsi="Times New Roman" w:cs="Times New Roman"/>
        </w:rPr>
        <w:t xml:space="preserve"> Dada la naturaleza de impuesto indirecto del tributo establecido en esta Ley, el denominado crédito fiscal sólo constituye un elemento técnico necesario para la determinación del impuesto establecido en la ley y sólo será aplicable a los efectos de su deducción o sustracción de los débitos fiscales a que ella se refiere. En consecuencia, dicho concepto no tiene la naturaleza jurídica de los créditos contra la República por concepto de tributos o sus accesorios a que se refiere el Código Orgánico Tributario, ni de crédito alguno contra la República por ningún otro concepto distinto del previsto en esta Ley.</w:t>
      </w:r>
    </w:p>
    <w:p w:rsidR="00BF612E" w:rsidRDefault="00BF612E" w:rsidP="00BF6C13">
      <w:pPr>
        <w:spacing w:line="360" w:lineRule="auto"/>
        <w:jc w:val="both"/>
        <w:rPr>
          <w:rFonts w:ascii="Times New Roman" w:hAnsi="Times New Roman" w:cs="Times New Roman"/>
        </w:rPr>
      </w:pP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Capítulo IV</w:t>
      </w: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Del Periodo de Imposición</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32.</w:t>
      </w:r>
      <w:r w:rsidRPr="00BF6C13">
        <w:rPr>
          <w:rFonts w:ascii="Times New Roman" w:hAnsi="Times New Roman" w:cs="Times New Roman"/>
        </w:rPr>
        <w:t xml:space="preserve"> El impuesto causado a favor de la República, en los términos de esta Ley, será determinado por períodos de imposición de un mes calendario, de la siguiente forma: al monto de los débitos fiscales, debidamente ajustados si fuere el caso, que legalmente corresponda al contribuyente por las operaciones gravadas correspondientes al respectivo período de imposición, se deducirá o restará el monto de los créditos fiscales, a cuya deducibilidad o sustracción tenga derecho el mismo contribuyente, según lo previsto en esta Ley. El resultado será la cuota del impuesto a pagar correspondiente a ese período de imposición.</w:t>
      </w:r>
    </w:p>
    <w:p w:rsidR="00BF612E" w:rsidRDefault="00BF612E" w:rsidP="00BF6C13">
      <w:pPr>
        <w:spacing w:line="360" w:lineRule="auto"/>
        <w:jc w:val="both"/>
        <w:rPr>
          <w:rFonts w:ascii="Times New Roman" w:hAnsi="Times New Roman" w:cs="Times New Roman"/>
        </w:rPr>
      </w:pP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Capítulo V</w:t>
      </w:r>
    </w:p>
    <w:p w:rsidR="00BF612E" w:rsidRPr="00BF612E" w:rsidRDefault="00E3141B" w:rsidP="00BF612E">
      <w:pPr>
        <w:spacing w:line="360" w:lineRule="auto"/>
        <w:jc w:val="center"/>
        <w:rPr>
          <w:rFonts w:ascii="Times New Roman" w:hAnsi="Times New Roman" w:cs="Times New Roman"/>
          <w:b/>
          <w:bCs/>
        </w:rPr>
      </w:pPr>
      <w:r w:rsidRPr="00BF612E">
        <w:rPr>
          <w:rFonts w:ascii="Times New Roman" w:hAnsi="Times New Roman" w:cs="Times New Roman"/>
          <w:b/>
          <w:bCs/>
        </w:rPr>
        <w:t>De la Determinación de los Débitos y Créditos</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33.</w:t>
      </w:r>
      <w:r w:rsidRPr="00BF6C13">
        <w:rPr>
          <w:rFonts w:ascii="Times New Roman" w:hAnsi="Times New Roman" w:cs="Times New Roman"/>
        </w:rPr>
        <w:t xml:space="preserve"> Sólo las actividades definidas como hechos imponibles del impuesto establecido en esta Ley, que generen débito fiscal o se encuentren sujetas a la alícuota impositiva cero tendrán derecho a la deducción de los créditos fiscales soportados por los contribuyentes </w:t>
      </w:r>
      <w:r w:rsidRPr="00BF6C13">
        <w:rPr>
          <w:rFonts w:ascii="Times New Roman" w:hAnsi="Times New Roman" w:cs="Times New Roman"/>
        </w:rPr>
        <w:lastRenderedPageBreak/>
        <w:t>ordinarios con motivo de la adquisición o importación de bienes muebles corporales o servicios, siempre que:</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 Correspondan a costos, gastos o egresos propios de la actividad económica habitual del contribuyente ordinario.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2. No excedan del impuesto que era legalmente procedente.</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3. Estén amparados en declaraciones, liquidaciones efectuadas por la Administración Aduanera y Tributaria o en los documentos que cumplan los requisitos mínimos establecidos en esta Ley.</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El derecho a deducir el crédito fiscal no podrá ejercerse después de transcurridos doce (12) períodos impositivos, contados a partir de la fecha de emisión de la correspondiente factura o nota de débito, de la fecha de declaración de aduanas o de la fecha del comprobante de pago del impuesto en el caso de recepción de servicios provenientes del exterior.</w:t>
      </w: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Parágrafo Primero:</w:t>
      </w:r>
      <w:r w:rsidRPr="00BF6C13">
        <w:rPr>
          <w:rFonts w:ascii="Times New Roman" w:hAnsi="Times New Roman" w:cs="Times New Roman"/>
        </w:rPr>
        <w:t xml:space="preserve"> No serán deducibles los créditos fiscales: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 Incluidos en facturas y demás documentos falsos o no fidedignos u otorgados por quienes no fuesen contribuyentes ordinarios.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2. No vinculados directa y exclusivamente a la actividad empresarial o profesional del contribuyente ordinario.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3. Soportados con ocasión a la recepción de servicios de comidas y bebidas, bebidas alcohólicas y espectáculos públicos.</w:t>
      </w: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Parágrafo Segundo:</w:t>
      </w:r>
      <w:r w:rsidRPr="00BF6C13">
        <w:rPr>
          <w:rFonts w:ascii="Times New Roman" w:hAnsi="Times New Roman" w:cs="Times New Roman"/>
        </w:rPr>
        <w:t xml:space="preserve"> No se entenderán vinculados directa y exclusivamente a la actividad empresarial o profesional del contribuyente ordinario, entre otros, los créditos fiscales provenientes de la adquisición de:</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1. Bienes que se destinen habitualmente a dicha actividad y a otras de naturaleza no empresarial ni profesional por períodos de tiempo alternativos.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2. Bienes o servicios que se utilicen simultáneamente para actividades empresariales o profesionales y para necesidades privadas.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3. Bienes o derechos que no figuren en la contabilidad de la actividad empresarial o profesional del contribuyente ordinario.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4. Bienes destinados a ser utilizados en la satisfacción de necesidades personales o particulares de los empresarios o profesionales, de sus familiares o del personal dependiente de los mismos.</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34.</w:t>
      </w:r>
      <w:r w:rsidRPr="00BF6C13">
        <w:rPr>
          <w:rFonts w:ascii="Times New Roman" w:hAnsi="Times New Roman" w:cs="Times New Roman"/>
        </w:rPr>
        <w:t xml:space="preserve"> Los créditos fiscales que se originen en la adquisición o importación de bienes muebles corporales y en la recepción de servicios nacionales o provenientes del exterior, utilizados exclusivamente en la realización de operaciones gravadas, se deducirán íntegramente.</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Los créditos fiscales que se originen en la adquisición o importación de bienes muebles y en la recepción de servicios nacionales o provenientes del exterior, utilizados sólo en parte en la realización de operaciones gravadas, podrán ser deducidos, si no llevaren contabilidades separadas, en una proporción igual al porcentaje que el monto de las operaciones gravadas represente en el total de las operaciones realizadas por el contribuyente en el período de imposición en que deba procederse al prorrateo a que este artículo se contrae.</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Para determinar el crédito fiscal deducible de conformidad con el aparte anterior, deberá efectuarse el prorrateo entre las ventas gravadas y las ventas totales, aplicándose el porcentaje que resulte de dividir las primeras entre las últimas, al total de los créditos fiscales sujetos al prorrateo, soportados con ocasión de las adquisiciones o importaciones de bienes muebles o servicios efectuados, y dirigidos a la realización de operaciones privadas y no gravadas.</w:t>
      </w: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Parágrafo Único:</w:t>
      </w:r>
      <w:r w:rsidRPr="00BF6C13">
        <w:rPr>
          <w:rFonts w:ascii="Times New Roman" w:hAnsi="Times New Roman" w:cs="Times New Roman"/>
        </w:rPr>
        <w:t xml:space="preserve"> El prorrateo al que se contrae este artículo deberá efectuarse en cada período de imposición, considerando únicamente las operaciones del mes en que se realiza.</w:t>
      </w:r>
    </w:p>
    <w:p w:rsidR="00BF612E" w:rsidRDefault="00BF612E" w:rsidP="00BF6C13">
      <w:pPr>
        <w:spacing w:line="360" w:lineRule="auto"/>
        <w:jc w:val="both"/>
        <w:rPr>
          <w:rFonts w:ascii="Times New Roman" w:hAnsi="Times New Roman" w:cs="Times New Roman"/>
        </w:rPr>
      </w:pPr>
    </w:p>
    <w:p w:rsidR="00BF612E"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35.</w:t>
      </w:r>
      <w:r w:rsidRPr="00BF6C13">
        <w:rPr>
          <w:rFonts w:ascii="Times New Roman" w:hAnsi="Times New Roman" w:cs="Times New Roman"/>
        </w:rPr>
        <w:t xml:space="preserve"> El monto de los créditos fiscales que, según lo establecido en el artículo anterior, no fuere deducible, formará parte del costo de los bienes muebles y de los servicios objeto de la actividad del contribuyente y, en tal virtud, no podrán ser traspasados para su deducción en períodos tributarios posteriores, ni darán derecho a las compensaciones, cesiones o reintegros previstos en esta Ley, para los exportadores.</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En ningún caso será deducible como crédito fiscal, el monto del impuesto soportado por un contribuyente que exceda del impuesto que era legalmente procedente, sin perjuicio del derecho de quien soportó el recargo indebido de pedir a su vendedor o prestador de servicios, la restitución de lo que hubiera pagado en exceso.</w:t>
      </w:r>
    </w:p>
    <w:p w:rsidR="00BF612E"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Para que proceda la deducción del crédito fiscal soportado con motivo de la adquisición o importación de bienes muebles o la recepción de servicios, se requerirá que, además de tratarse de un contribuyente ordinario, la operación que lo origine esté debidamente </w:t>
      </w:r>
      <w:r w:rsidRPr="00BF6C13">
        <w:rPr>
          <w:rFonts w:ascii="Times New Roman" w:hAnsi="Times New Roman" w:cs="Times New Roman"/>
        </w:rPr>
        <w:lastRenderedPageBreak/>
        <w:t>documentada. Cuando se trate de importaciones, deberá acreditarse documentalmente el monto del impuesto pagado. Todas las operaciones afectadas por las previsiones de esta Ley, deberán estar registradas contablemente conforme a los principios de contabilidad generalmente aceptados que le sean aplicables y a las disposiciones reglamentarias que se dicten al respecto.</w:t>
      </w:r>
    </w:p>
    <w:p w:rsidR="00BF612E" w:rsidRDefault="00BF612E"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BF612E">
        <w:rPr>
          <w:rFonts w:ascii="Times New Roman" w:hAnsi="Times New Roman" w:cs="Times New Roman"/>
          <w:b/>
          <w:bCs/>
        </w:rPr>
        <w:t>Artículo 36.</w:t>
      </w:r>
      <w:r w:rsidRPr="00BF6C13">
        <w:rPr>
          <w:rFonts w:ascii="Times New Roman" w:hAnsi="Times New Roman" w:cs="Times New Roman"/>
        </w:rPr>
        <w:t xml:space="preserve"> Para la determinación del monto de los débitos fiscales de un período de imposición se deducirá o sustraerá del monto de las operaciones facturadas el valor de los bienes muebles, envases o depósitos devueltos o de otras operaciones anuladas o rescindidas en el período de imposición, siempre que se demuestre que dicho valor fue previamente computado en el débito fiscal en el mismo período o en otro anterior y no haya sido descargado previamente de conformidad con lo dispuesto en el artículo 24 de esta Ley.</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Al monto de los débitos fiscales determinados conforme a esta Ley, se agregarán los ajustes de tales débitos derivados de las diferencias de precios, reajustes y gastos; intereses, incluso por mora en el pago; las diferencias por facturación indebida de un débito fiscal inferior al que corresponda y, en general, cualquier suma trasladada a título de impuesto en la parte que exceda al monto que legalmente fuese procedente, a menos que se acredite que ella fue restituida al respectivo comprador, adquirente o receptor de los servicios.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Estos ajustes deberán hacerse constar en las nuevas facturas a que se refiere el artículo 58 de esta Ley, pero el contribuyente deberá conservar a disposición de los funcionarios fiscales el original de las facturas sustituidas mientras no esté prescrito el impuesto.</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37.</w:t>
      </w:r>
      <w:r w:rsidRPr="00BF6C13">
        <w:rPr>
          <w:rFonts w:ascii="Times New Roman" w:hAnsi="Times New Roman" w:cs="Times New Roman"/>
        </w:rPr>
        <w:t xml:space="preserve"> Para determinar el monto de los créditos fiscales se debe deducir:</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1. El monto de los impuestos que se hubiesen causado por operaciones que fuesen posteriormente anuladas, siempre que los mismos hubieran sido computados en el crédito fiscal correspondiente al período de imposición de que se trate.</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2. El monto del impuesto que hubiere sido soportado en exceso, en la parte que exceda del monto que legalmente debió calcularse.</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Por otra parte, se deberá sumar al total de los créditos fiscales el impuesto que conste en las nuevas facturas o notas de débito recibidas y registradas durante el período tributario, por aumento del impuesto ya facturado, cuando ello fuere procedente según esta Ley.</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Estos ajustes deberán efectuarse de acuerdo con las nuevas facturas a que se refiere el artículo 58 de esta Ley; pero el contribuyente deberá conservar a disposición de los funcionarios fiscales el original de las facturas sustituidas mientras no esté prescrito el tributo</w:t>
      </w:r>
      <w:r w:rsidR="00DB6E84">
        <w:rPr>
          <w:rFonts w:ascii="Times New Roman" w:hAnsi="Times New Roman" w:cs="Times New Roman"/>
        </w:rPr>
        <w:t>.</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38.</w:t>
      </w:r>
      <w:r w:rsidRPr="00BF6C13">
        <w:rPr>
          <w:rFonts w:ascii="Times New Roman" w:hAnsi="Times New Roman" w:cs="Times New Roman"/>
        </w:rPr>
        <w:t xml:space="preserve"> Si el monto de los créditos fiscales deducibles de conformidad con esta Ley fuere superior al total de los débitos fiscales debidamente ajustados, la diferencia resultante será un crédito fiscal a favor del contribuyente ordinario que se traspasará al período de imposición siguiente o a los sucesivos y se añadirá a los créditos fiscales de esos nuevos períodos de imposición hasta su deducción total.</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39.</w:t>
      </w:r>
      <w:r w:rsidRPr="00BF6C13">
        <w:rPr>
          <w:rFonts w:ascii="Times New Roman" w:hAnsi="Times New Roman" w:cs="Times New Roman"/>
        </w:rPr>
        <w:t xml:space="preserve"> Los créditos fiscales generados con ocasión de actividades realizadas por cuenta de contribuyentes ordinarios de este impuesto, serán atribuidos a éstos para su deducción de los respectivos débitos fiscales. La atribución de los créditos fiscales deberá ser realizada por el agente o intermediario, mediante la entrega al contribuyente de la correspondiente factura o documento equivalente que acredite el pago del impuesto, así como de cualquiera otra documentación que a juicio de la Administración Tributaria sea necesaria para determinar la procedencia de la deducción. Los contribuyentes ordinarios en ningún caso podrán deducir los créditos fiscales que no hayan sido incluidos en la declaración correspondiente al período de imposición donde se verificó la operación gravada.</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La Administración Tributaria dictará las normas de control fiscal necesarias para garantizar la correcta utilización de créditos fiscales, en los términos previstos en este artículo.</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40.</w:t>
      </w:r>
      <w:r w:rsidRPr="00BF6C13">
        <w:rPr>
          <w:rFonts w:ascii="Times New Roman" w:hAnsi="Times New Roman" w:cs="Times New Roman"/>
        </w:rPr>
        <w:t xml:space="preserve"> En los casos en que cese el objeto, giro o actividad de un contribuyente ordinario, salvo que se trate de una fusión con otra empresa, el saldo de los créditos fiscales que hubiera quedado a su favor, sólo podrá ser imputado por éste al impuesto previsto en esta Ley que se causare con motivo del cese de la empresa o de la venta o liquidación del establecimiento o de los bienes muebles que lo componen.</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41.</w:t>
      </w:r>
      <w:r w:rsidRPr="00BF6C13">
        <w:rPr>
          <w:rFonts w:ascii="Times New Roman" w:hAnsi="Times New Roman" w:cs="Times New Roman"/>
        </w:rPr>
        <w:t xml:space="preserve"> El derecho a deducir el crédito fiscal al débito fiscal es personal de cada contribuyente ordinario y no podrá ser transferido a terceros, excepto en el supuesto previsto en el artículo 43 o cuando se trate de la fusión o absorción de sociedades, en cuyo caso, la </w:t>
      </w:r>
      <w:r w:rsidRPr="00BF6C13">
        <w:rPr>
          <w:rFonts w:ascii="Times New Roman" w:hAnsi="Times New Roman" w:cs="Times New Roman"/>
        </w:rPr>
        <w:lastRenderedPageBreak/>
        <w:t>sociedad resultante de dicha fusión gozará del remanente del crédito fiscal que le correspondía a las sociedades fusionadas o absorbidas.</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42.</w:t>
      </w:r>
      <w:r w:rsidRPr="00BF6C13">
        <w:rPr>
          <w:rFonts w:ascii="Times New Roman" w:hAnsi="Times New Roman" w:cs="Times New Roman"/>
        </w:rPr>
        <w:t xml:space="preserve"> El impuesto soportado o pagado por los contribuyentes no constituye un elemento de costo de los bienes y servicios adquiridos o utilizados, salvo cuando se trate de contribuyentes ocasionales, o cuando se trate de créditos fiscales de contribuyentes ordinarios que no fueren deducibles al determinar el impuesto establecido en esta Ley.</w:t>
      </w:r>
    </w:p>
    <w:p w:rsidR="00DB6E84" w:rsidRDefault="00DB6E84" w:rsidP="00BF6C13">
      <w:pPr>
        <w:spacing w:line="360" w:lineRule="auto"/>
        <w:jc w:val="both"/>
        <w:rPr>
          <w:rFonts w:ascii="Times New Roman" w:hAnsi="Times New Roman" w:cs="Times New Roman"/>
        </w:rPr>
      </w:pP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t>Capítulo VI</w:t>
      </w: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t>De los Regímenes de Recuperación de Créditos Fiscales</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43.</w:t>
      </w:r>
      <w:r w:rsidRPr="00BF6C13">
        <w:rPr>
          <w:rFonts w:ascii="Times New Roman" w:hAnsi="Times New Roman" w:cs="Times New Roman"/>
        </w:rPr>
        <w:t xml:space="preserve"> Los contribuyentes ordinarios que realicen exportaciones de bienes o servicios de producción nacional, tendrán derecho a recuperar los créditos fiscales soportados por la adquisición y recepción de bienes y servicios con ocasión de su actividad de exportación.</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Las empresas mixtas reguladas en la Ley Orgánica de Hidrocarburos serán asimiladas a los contribuyentes ordinarios exportadores, a los efectos de la aplicación del régimen de recuperación de créditos fiscales previsto en la presente Ley, por las ventas de hidrocarburos naturales efectuadas en el país a Petróleos de Venezuela, S.A. o a cualquiera de las filiales de ésta.</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El procedimiento para establecer la procedencia de la recuperación de los créditos fiscales, así como los requisitos y formalidades que deban cumplir los contribuyentes, serán desarrollados mediante Reglamento.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La Administración Tributaria podrá disponer la creación de un registro especial que distinga a este tipo de contribuyentes, a los solos efectos de su control. Asimismo, podrá exigir a los contribuyentes que soliciten recuperación de créditos fiscales que constituyan garantías suficientes a objeto de proteger los derechos de la República. El procedimiento para la constitución, liberación y ejecución de las mismas, será establecido mediante Reglamento.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Se admitirá una solicitud mensual y deberá comprender los créditos fiscales correspondientes a un solo período de imposición, en los términos previstos en esta Ley. El lapso para la interposición de la solicitud será establecido mediante Reglamento.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El presente artículo será igualmente aplicable a los sujetos que realicen exportaciones totales o parciales de bienes o servicios nacionales exentos o exonerados, siempre y cuando estén inscritos en el registro especial supra mencionado.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La Administración Tributaria deberá pronunciarse sobre la procedencia o no de la solicitud presentada en un lapso no mayor de treinta (30) días hábiles, contados a partir de la fecha de su recepción definitiva, siempre que se hayan cumplido todos los requisitos que para tal fin disponga el Reglamento.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Cuando se trate de empresas con más de doscientas (200) operaciones de exportación por período, la Administración Tributaria podrá disponer un lapso especial no mayor al establecido en el artículo 206 del Código Orgánico Tributario. </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La recuperación de los créditos fiscales sólo podrá efectuarse mediante la emisión de certificados especiales de reintegro tributario, los cuales podrán ser cedidos o utilizados para el pago de tributos nacionales, accesorios de la obligación tributaria, sanciones tributarias y costas procesales.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La recuperación a que hace referencia el párrafo anterior operará sin perjuicio de la potestad fiscalizadora de la Administración Tributaria, quien podrá en todo momento determinar la improcedencia de la recuperación comprobada.</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En caso que la Administración Tributaria no se pronuncie expresamente sobre la solicitud presentada dentro del plazo previsto en este artículo, el contribuyente o responsable podrá optar, en cualquier momento y a su solo criterio, por esperar la decisión o por considerar que el vencimiento del plazo aludido equivale a la denegatoria de la solicitud, en cuyo caso podrá interponer el Recurso Contencioso Tributario previsto en el Código Orgánico Tributario.</w:t>
      </w: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Parágrafo Único:</w:t>
      </w:r>
      <w:r w:rsidRPr="00BF6C13">
        <w:rPr>
          <w:rFonts w:ascii="Times New Roman" w:hAnsi="Times New Roman" w:cs="Times New Roman"/>
        </w:rPr>
        <w:t xml:space="preserve"> A efectos de obtener la recuperación prevista en este artículo, el contribuyente exportador deberá presentar una solicitud ante la Administración Tributaria, indicando en ésta el monto del crédito fiscal a recuperar, el cual deberá ser calculado de acuerdo con lo siguiente:</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1. Si para el período solicitado, los contribuyentes exportadores realizaren también ventas internas, sólo tendrán derecho a recuperar los créditos fiscales imputables a las exportaciones. En este caso, el monto del crédito fiscal a recuperar se determinará de acuerdo con el siguiente mecanismo: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a. Se calculará el crédito fiscal deducible del período, de conformidad con el procedimiento previsto en el artículo 34 de esta Ley.</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b. Al crédito fiscal deducible del período se le sumará el excedente del crédito fiscal deducible del período anterior, si lo hubiere, obteniéndose el crédito fiscal total deducible del período.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c. Al crédito fiscal total deducible del período se le restará el monto de los débitos fiscales del período, obteniéndose el crédito fiscal no deducido.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d. Por otra parte, se procederá a calcular el crédito fiscal recuperable, el cual se obtendrá al multiplicar el crédito fiscal total deducible del período por el porcentaje de exportación. El porcentaje de exportación se obtendrá al dividir las ventas de exportación del período entre las ventas totales del mismo período multiplicados por cien (100).</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 Una vez calculado el crédito fiscal no deducido y el crédito fiscal recuperable, se determinará cuál de los dos es el menor y éste se constituirá en el monto del crédito fiscal a recuperar para el período solicitado.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2. Si para el período solicitado, los contribuyentes exportadores sólo efectuaren ventas de exportación, el crédito fiscal a recuperar será el crédito fiscal no deducido del período, referido en el literal "c" del numeral 1 de este parágrafo.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En ningún caso, el monto del crédito fiscal a recuperar determinado conforme a lo descrito en los numerales 1 y 2 de este parágrafo, podrá exceder al monto del crédito fiscal máximo recuperable del período, el cual se obtendrá al aplicar la alícuota impositiva vigente al total de las exportaciones correspondientes al período de imposición objeto de la solicitud.</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En este caso, el monto del crédito fiscal a recuperar corresponderá al monto del crédito fiscal máximo recuperable del período. Asimismo, cuando el monto del crédito fiscal a recuperar, obtenido según lo descrito anteriormente, sea menor al monto del crédito fiscal no deducido, la diferencia se trasladará como excedente al período de imposición siguiente.</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44.</w:t>
      </w:r>
      <w:r w:rsidRPr="00BF6C13">
        <w:rPr>
          <w:rFonts w:ascii="Times New Roman" w:hAnsi="Times New Roman" w:cs="Times New Roman"/>
        </w:rPr>
        <w:t xml:space="preserve"> A los fines del pronunciamiento previsto en el artículo anterior, la Administración Tributaria deberá comprobar, en todo caso, que se hayan cumplido los siguientes requisitos: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1. La efectiva realización de las exportaciones de bienes o servicios, por las cuales se solicita la recuperación de los créditos fiscales.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2. La correspondencia de las exportaciones realizadas, con los períodos respecto a los cuales se solicita la recuperación.</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3. La efectiva realización de las ventas internas, en el período respecto al cual se solicita la recuperación.</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4. La importación y la compra interna de bienes y recepción de servicios, generadores de los créditos fiscales objeto de la solicitud.</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5. Que los proveedores nacionales de los exportadores sean contribuyentes ordinarios de este impuesto.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6. Que el crédito fiscal objeto de solicitud, soportado en las adquisiciones nacionales, haya sido registrado por los proveedores como débito fiscal conforme a las disposiciones de este Decreto Constituyente.</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El Reglamento establecerá la documentación que deberá acompañarse a la solicitud de recuperación presentada por el contribuyente, a los efectos de determinar el cumplimiento de los requisitos previstos en este artículo.</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45.</w:t>
      </w:r>
      <w:r w:rsidRPr="00BF6C13">
        <w:rPr>
          <w:rFonts w:ascii="Times New Roman" w:hAnsi="Times New Roman" w:cs="Times New Roman"/>
        </w:rPr>
        <w:t xml:space="preserve"> Los contribuyentes que se encuentren en la ejecución de proyectos industriales cuyo desarrollo sea mayor a seis (6) períodos de imposición, podrán suspender la utilización de los créditos fiscales generados durante su etapa preoperativa por la importación y la adquisición nacionales de bienes de capital, así como por la recepción de aquellos servicios que aumenten el valor de activo de dichos bienes o sean necesarios para que éstos presten las funciones a que estén destinados, hasta el período tributario en el que comiencen a generar débitos fiscales. A estos efectos, los créditos fiscales originados en los distintos períodos tributarios deberán ser ajustados considerando el Índice Nacional de Precios al Consumidor fijado por la autoridad competente, desde el período en que se originaron los respectivos créditos fiscales hasta el período tributario en que genere el primer débito fiscal.</w:t>
      </w: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Parágrafo Primero:</w:t>
      </w:r>
      <w:r w:rsidRPr="00BF6C13">
        <w:rPr>
          <w:rFonts w:ascii="Times New Roman" w:hAnsi="Times New Roman" w:cs="Times New Roman"/>
        </w:rPr>
        <w:t xml:space="preserve"> Los sujetos que se encuentren en la ejecución de proyectos industriales destinados esencialmente a la exportación o a generar divisas, podrán optar, previa aprobación de la Administración Tributaria, por recuperar el impuesto que hubieran soportado por las operaciones mencionadas en el encabezamiento de este artículo, siempre que sean efectuadas durante la etapa preoperativa de los referidos sujetos.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La Administración Tributaria deberá pronunciarse acerca de la procedencia de incluir a los solicitantes dentro del régimen de recuperación aquí previsto, en un lapso que no podrá exceder de treinta (30) días continuos contados a partir de la presentación de la solicitud respectiva. La recuperación del impuesto soportado se efectuará mediante la emisión de certificados especiales por el monto indicado como crédito recuperable. Dichos certificados podrán ser empleados por los referidos sujetos para el pago de tributos nacionales y sus accesorios, que ingresen a la cuenta del Tesoro Nacional, o cedidos a terceros para los mismos fines.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Una vez que la Administración Tributaria haya aprobado la inclusión del solicitante, el régimen de recuperación tendrá una vigencia de cinco (5) años contados a partir del inicio de la etapa preoperativa, o por un período menor si la etapa preoperativa termina antes de vencerse dicho plazo. Si vencido el término concedido inicialmente, el solicitante demuestra que su etapa preoperativa no ha concluido, el plazo de duración del régimen de recuperación podrá ser prorrogado por el tiempo que sea necesario para su conclusión, siempre que el mismo no exceda de cinco (5) años, y previa demostración por parte del interesado de las circunstancias que lo justifiquen.</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El Ejecutivo Nacional dictará las normas tendentes a regular el régimen aquí previsto.</w:t>
      </w: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Parágrafo Segundo:</w:t>
      </w:r>
      <w:r w:rsidRPr="00BF6C13">
        <w:rPr>
          <w:rFonts w:ascii="Times New Roman" w:hAnsi="Times New Roman" w:cs="Times New Roman"/>
        </w:rPr>
        <w:t xml:space="preserve"> La escogencia del régimen establecido en el Parágrafo anterior, excluye la posibilidad de suspender la utilización de los créditos fiscales en los términos previstos en el encabezamiento de este artículo.</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46.</w:t>
      </w:r>
      <w:r w:rsidRPr="00BF6C13">
        <w:rPr>
          <w:rFonts w:ascii="Times New Roman" w:hAnsi="Times New Roman" w:cs="Times New Roman"/>
        </w:rPr>
        <w:t xml:space="preserve"> Los agentes diplomáticos y consulares acreditados en el país y los organismos internacionales, según lo previsto en Convenios Internacionales suscritos por la República Bolivariana de Venezuela, tendrán derecho a recuperar el impuesto que hubieran soportado por la adquisición nacional de bienes y la recepción de servicios. Este régimen de recuperación queda sujeto a la condición de reciprocidad, solamente por lo que respecta a los agentes diplomáticos y consulares acreditados en el país.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El Ejecutivo Nacional dictará las normas tendentes a regular el régimen aquí previsto.</w:t>
      </w:r>
    </w:p>
    <w:p w:rsidR="00DB6E84" w:rsidRDefault="00DB6E84" w:rsidP="00BF6C13">
      <w:pPr>
        <w:spacing w:line="360" w:lineRule="auto"/>
        <w:jc w:val="both"/>
        <w:rPr>
          <w:rFonts w:ascii="Times New Roman" w:hAnsi="Times New Roman" w:cs="Times New Roman"/>
        </w:rPr>
      </w:pPr>
    </w:p>
    <w:p w:rsidR="00DB6E84" w:rsidRDefault="00DB6E84" w:rsidP="00BF6C13">
      <w:pPr>
        <w:spacing w:line="360" w:lineRule="auto"/>
        <w:jc w:val="both"/>
        <w:rPr>
          <w:rFonts w:ascii="Times New Roman" w:hAnsi="Times New Roman" w:cs="Times New Roman"/>
        </w:rPr>
      </w:pPr>
    </w:p>
    <w:p w:rsidR="00DB6E84" w:rsidRDefault="00DB6E84" w:rsidP="00BF6C13">
      <w:pPr>
        <w:spacing w:line="360" w:lineRule="auto"/>
        <w:jc w:val="both"/>
        <w:rPr>
          <w:rFonts w:ascii="Times New Roman" w:hAnsi="Times New Roman" w:cs="Times New Roman"/>
        </w:rPr>
      </w:pP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lastRenderedPageBreak/>
        <w:t>TÍTULO V</w:t>
      </w: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t>PAGO Y DEBERES FORMALES</w:t>
      </w:r>
    </w:p>
    <w:p w:rsidR="00DB6E84" w:rsidRDefault="00DB6E84" w:rsidP="00BF6C13">
      <w:pPr>
        <w:spacing w:line="360" w:lineRule="auto"/>
        <w:jc w:val="both"/>
        <w:rPr>
          <w:rFonts w:ascii="Times New Roman" w:hAnsi="Times New Roman" w:cs="Times New Roman"/>
        </w:rPr>
      </w:pP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t>Capítulo I</w:t>
      </w: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t>De la Declaración y Pago del Impuesto</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47.</w:t>
      </w:r>
      <w:r w:rsidRPr="00BF6C13">
        <w:rPr>
          <w:rFonts w:ascii="Times New Roman" w:hAnsi="Times New Roman" w:cs="Times New Roman"/>
        </w:rPr>
        <w:t xml:space="preserve"> Los contribuyentes y, en su caso, los responsables según esta Ley, están obligados a declarar y pagar el impuesto correspondiente en el lugar, la fecha y la forma y condición que establezca el Reglamento.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La Administración Tributaria dictará las normas que le permitan asegurar el cumplimiento de la presentación de la declaración a que se contrae este artículo por parte de los sujetos pasivos, y en especial la obligación de los adquirentes de bienes o receptores de servicios, así como de entes del sector público, de exigir al sujeto pasivo las declaraciones de períodos anteriores para tramitar el pago correspondiente.</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48.</w:t>
      </w:r>
      <w:r w:rsidRPr="00BF6C13">
        <w:rPr>
          <w:rFonts w:ascii="Times New Roman" w:hAnsi="Times New Roman" w:cs="Times New Roman"/>
        </w:rPr>
        <w:t xml:space="preserve"> El impuesto que debe pagarse por las importaciones definitivas de bienes muebles será determinado y pagado por el contribuyente en el momento en que haya nacido la obligación tributaria y se cancelará en una oficina receptora de fondos nacionales o en las instituciones financieras o bancarias que señale el Ministerio del Poder Popular con competencia en materia de finanzas.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El impuesto originado por las prestaciones consistentes en servicios provenientes del exterior, será determinado y pagado por el contribuyente adquirente una vez que ocurra o nazca el correspondiente hecho imponible.</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La constancia de pago del impuesto constituirá el comprobante del crédito fiscal respectivo para los contribuyentes ordinarios.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El pago de este impuesto en las aduanas se adaptará a las modalidades previstas en la Ley Orgánica de Aduanas.</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49.</w:t>
      </w:r>
      <w:r w:rsidRPr="00BF6C13">
        <w:rPr>
          <w:rFonts w:ascii="Times New Roman" w:hAnsi="Times New Roman" w:cs="Times New Roman"/>
        </w:rPr>
        <w:t xml:space="preserve"> Cuando los sujetos pasivos no hubieren declarado y pagado el impuesto establecido en esta Ley, o en cualquier otro supuesto establecido en el Código Orgánico Tributario, la Administración Tributaria podrá proceder a la determinación de oficio. Si de </w:t>
      </w:r>
      <w:r w:rsidRPr="00BF6C13">
        <w:rPr>
          <w:rFonts w:ascii="Times New Roman" w:hAnsi="Times New Roman" w:cs="Times New Roman"/>
        </w:rPr>
        <w:lastRenderedPageBreak/>
        <w:t>conformidad con dicho Código fuere procedente la determinación sobre base presuntiva, la Administración Tributaria podrá determinar la base imponible de aquél, estimando que el monto de las ventas y prestaciones de servicios de un período tributario no puede ser inferior al monto de las compras efectuadas en el último período tributario más la cantidad representativa del porcentaje de utilidades normales brutas en las ventas y prestaciones de servicios realizadas por negocios similares, según los antecedentes que para tal fin disponga la Administración.</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50.</w:t>
      </w:r>
      <w:r w:rsidRPr="00BF6C13">
        <w:rPr>
          <w:rFonts w:ascii="Times New Roman" w:hAnsi="Times New Roman" w:cs="Times New Roman"/>
        </w:rPr>
        <w:t xml:space="preserve"> Los ajustes que se causen por créditos fiscales deducidos por el contribuyente en montos menores o mayores a los debidos, así como los que se originen por débitos fiscales declarados en montos menores o mayores a los procedentes, siempre que éstos no generen diferencia de impuesto a pagar, se deberán registrar en los libros correspondientes por separado y hasta su concurrencia, en el período de imposición en que se detecten, y se reflejarán en la declaración de dicho período.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Sólo se presentará declaración sustitutiva de los períodos objeto de ajustes, cuando éstos originen una diferencia de impuesto a pagar, tomando en cuenta el pago realizado en declaración sustituida, si fuere el caso, y sin perjuicio de los intereses y sanciones correspondientes.</w:t>
      </w:r>
    </w:p>
    <w:p w:rsidR="00DB6E84" w:rsidRDefault="00DB6E84" w:rsidP="00BF6C13">
      <w:pPr>
        <w:spacing w:line="360" w:lineRule="auto"/>
        <w:jc w:val="both"/>
        <w:rPr>
          <w:rFonts w:ascii="Times New Roman" w:hAnsi="Times New Roman" w:cs="Times New Roman"/>
        </w:rPr>
      </w:pP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t>Capítulo II</w:t>
      </w: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t>Del Registro de Contribuyentes</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51.</w:t>
      </w:r>
      <w:r w:rsidRPr="00BF6C13">
        <w:rPr>
          <w:rFonts w:ascii="Times New Roman" w:hAnsi="Times New Roman" w:cs="Times New Roman"/>
        </w:rPr>
        <w:t xml:space="preserve"> La Administración Tributaria llevará un registro actualizado de contribuyentes y responsables del impuesto conforme a los sistemas y métodos que estime adecuados. A tal efecto, establecerá el lugar de registro y las formalidades, condiciones, requisitos e informaciones que deben cumplir y suministrar los contribuyentes ordinarios y responsables del impuesto, quienes estarán obligados a inscribirse en dicho registro, dentro del plazo que al efecto se señale.</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Los contribuyentes que posean más de un establecimiento en que realicen operaciones gravadas, deberán individualizar en su inscripción cada uno de sus establecimientos y </w:t>
      </w:r>
      <w:r w:rsidRPr="00BF6C13">
        <w:rPr>
          <w:rFonts w:ascii="Times New Roman" w:hAnsi="Times New Roman" w:cs="Times New Roman"/>
        </w:rPr>
        <w:lastRenderedPageBreak/>
        <w:t>precisar la oficina sede o matriz donde debe centralizarse el cumplimiento de las obligaciones derivadas de esta Ley y sus Reglamentos.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En aquellos casos en donde el contribuyente incumpla con los requisitos y condiciones antes señalados, la Administración Tributaria procederá de oficio a su inscripción, imponiéndole la sanción pertinente.</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Los contribuyentes inscritos en el registro no podrán desincorporarse, a menos que cesen en el ejercicio de sus actividades o pasen a realizar exclusivamente actividades no sujetas, exentas o exoneradas, sin perjuicio de lo previsto en el artículo 52 de esta Ley.</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52.</w:t>
      </w:r>
      <w:r w:rsidRPr="00BF6C13">
        <w:rPr>
          <w:rFonts w:ascii="Times New Roman" w:hAnsi="Times New Roman" w:cs="Times New Roman"/>
        </w:rPr>
        <w:t xml:space="preserve"> La Administración Tributaria llevará un registro donde deberán inscribirse los sujetos mencionados en el artículo 8 de esta Ley.</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En caso de incumplimiento del deber formal previsto en el presente artículo, se aplicará lo dispuesto en el segundo aparte del artículo 51 de esta Ley.</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53.</w:t>
      </w:r>
      <w:r w:rsidRPr="00BF6C13">
        <w:rPr>
          <w:rFonts w:ascii="Times New Roman" w:hAnsi="Times New Roman" w:cs="Times New Roman"/>
        </w:rPr>
        <w:t xml:space="preserve"> Los contribuyentes deberán comunicar a la Administración Tributaria, dentro del plazo y en los medios y condiciones que ésta establezca, todo cambio operado en los datos básicos proporcionados al registro y, en especial, el referente al cese de sus actividades.</w:t>
      </w:r>
    </w:p>
    <w:p w:rsidR="00DB6E84" w:rsidRDefault="00DB6E84" w:rsidP="00BF6C13">
      <w:pPr>
        <w:spacing w:line="360" w:lineRule="auto"/>
        <w:jc w:val="both"/>
        <w:rPr>
          <w:rFonts w:ascii="Times New Roman" w:hAnsi="Times New Roman" w:cs="Times New Roman"/>
        </w:rPr>
      </w:pP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t>Capítulo III</w:t>
      </w: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t>De la Emisión de Documentos y Registros Contables</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54.</w:t>
      </w:r>
      <w:r w:rsidRPr="00BF6C13">
        <w:rPr>
          <w:rFonts w:ascii="Times New Roman" w:hAnsi="Times New Roman" w:cs="Times New Roman"/>
        </w:rPr>
        <w:t xml:space="preserve"> Los contribuyentes a que se refiere el artículo 5 de esta Ley, están obligados a emitir facturas por sus ventas, por la prestación de servicios y por las demás operaciones gravadas. En ellas deberá indicarse en partida separada el impuesto que autoriza esta Ley.</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Las facturas podrán ser sustituidas por otros documentos en los casos en que así lo autorice la Administración Tributaria.</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En los casos de operaciones asimiladas a ventas que, por su naturaleza no dan lugar a la emisión de facturas, el vendedor deberá entregar al adquirente un comprobante en el que conste el impuesto causado en la operación.</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La Administración Tributaria podrá sustituir la utilización de las facturas en los términos previstos en esta Ley, por el uso de sistemas, máquinas o equipos que garanticen la </w:t>
      </w:r>
      <w:r w:rsidRPr="00BF6C13">
        <w:rPr>
          <w:rFonts w:ascii="Times New Roman" w:hAnsi="Times New Roman" w:cs="Times New Roman"/>
        </w:rPr>
        <w:lastRenderedPageBreak/>
        <w:t>inviolabilidad de los registros fiscales, así como establecer las características, requisitos y especificaciones que los mismos deberán cumplir.</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Asimismo, la Administración Tributaria podrá establecer regímenes simplificados de facturación para aquellos casos en que la emisión de facturas en los términos de esta Ley, pueda dificultar el desarrollo eficiente de la actividad, en virtud del volumen de las operaciones del contribuyente.</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En toda venta de bienes o prestaciones a no contribuyentes del impuesto, incluyendo aquéllas no sujetas o exentas, se deberán emitir facturas, documentos equivalentes o comprobantes, los cuales no originan derecho a crédito fiscal. Las características de dichos documentos serán establecidas por la Administración Tributaria, tomando en consideración la naturaleza de la operación respectiva.</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55.</w:t>
      </w:r>
      <w:r w:rsidRPr="00BF6C13">
        <w:rPr>
          <w:rFonts w:ascii="Times New Roman" w:hAnsi="Times New Roman" w:cs="Times New Roman"/>
        </w:rPr>
        <w:t xml:space="preserve"> Los contribuyentes deberán emitir sus correspondientes facturas en las oportunidades siguientes: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1. En los casos de ventas de bienes muebles corporales, en el mismo momento cuando se efectúe la entrega de los bienes muebles.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2. En la prestación de servicios, a más tardar dentro del período tributario en que el contribuyente perciba la remuneración o contraprestación, cuando le sea abonada en cuenta o se ponga ésta a su disposición.</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Cuando las facturas no se emitan en el momento de efectuarse la entrega de los bienes muebles, los vendedores deberán emitir y entregar al comprador en esa oportunidad, una orden de entrega o guía de despacho que ha de contener las especificaciones exigidas por las normas que al respecto establezca la Administración Tributaria. La factura que se emita posteriormente deberá hacer referencia a la orden de entrega o guía de despacho.</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56.</w:t>
      </w:r>
      <w:r w:rsidRPr="00BF6C13">
        <w:rPr>
          <w:rFonts w:ascii="Times New Roman" w:hAnsi="Times New Roman" w:cs="Times New Roman"/>
        </w:rPr>
        <w:t xml:space="preserve"> Los contribuyentes deberán llevar los libros, registros y archivos adicionales que sean necesarios y abrir las cuentas especiales del caso para el control del cumplimiento de las disposiciones de esta Ley y de sus normas reglamentarias.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Los contribuyentes deberán conservar en forma ordenada, mientras no esté prescrita la obligación, tanto los libros, facturas y demás documentos contables, como los medios </w:t>
      </w:r>
      <w:r w:rsidRPr="00BF6C13">
        <w:rPr>
          <w:rFonts w:ascii="Times New Roman" w:hAnsi="Times New Roman" w:cs="Times New Roman"/>
        </w:rPr>
        <w:lastRenderedPageBreak/>
        <w:t>magnéticos, discos, cintas y similares u otros elementos, que se hayan utilizado para efectuar los asientos y registros correspondientes.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En especial, los contribuyentes deberán registrar contablemente todas sus operaciones, incluyendo las que no fueren gravables con el impuesto establecido en esta Ley, así como las nuevas facturas o documentos equivalentes y las notas de crédito y débito que emitan o reciban, en los casos a que se contrae el artículo 58 de esta Ley.</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Las operaciones deberán registrarse en el mes calendario en que se consideren perfeccionadas, en tanto que las notas de débitos y créditos se registrarán, según el caso, en el mes calendario en que se emitan o reciban los documentos que las motivan.</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Los contribuyentes deberán abrir cuentas especiales para registrar los impuestos o débitos fiscales generados y cargados en las operaciones y trasladados en las facturas, así como los consignados en las facturas recibidas de los vendedores y prestadores de servicio que sean susceptibles de ser imputados como créditos fiscales.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Los importadores deberán, igualmente, abrir cuentas especiales para registrar los impuestos pagados por sus importaciones y los impuestos cargados en sus ventas.</w:t>
      </w: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Parágrafo Único:</w:t>
      </w:r>
      <w:r w:rsidRPr="00BF6C13">
        <w:rPr>
          <w:rFonts w:ascii="Times New Roman" w:hAnsi="Times New Roman" w:cs="Times New Roman"/>
        </w:rPr>
        <w:t xml:space="preserve"> La Administración Tributaria establecerá, mediante normas de carácter general, los requisitos, medios, formalidades y especificaciones, que deben cumplirse para llevar los libros, registros, archivos y cuentas previstos en este artículo, así como los sistemas administrativos y contables que se usen a tal efecto.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La Administración Tributaria podrá igualmente establecer, mediante normas de carácter general, los términos y condiciones para la realización de los asientos contables y demás anotaciones producidas a través de procedimientos mecánicos o electrónicos.</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57.</w:t>
      </w:r>
      <w:r w:rsidRPr="00BF6C13">
        <w:rPr>
          <w:rFonts w:ascii="Times New Roman" w:hAnsi="Times New Roman" w:cs="Times New Roman"/>
        </w:rPr>
        <w:t xml:space="preserve"> La Administración Tributaria dictará las normas que establezcan los requisitos, formalidades y especificaciones que deben cumplir en la impresión y emisión de las facturas, y demás documentos que se generen conforme a lo previsto en esta Ley. Las disposiciones que dicte la Administración Tributaria, deberán establecer la obligatoriedad de la facturación electrónica, permitiendo la emisión de documentos por medios no electrónicos, únicamente cuando existan limitaciones tecnológicas.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En todo caso, la factura o documento de que se trate deberá contener como mínimo los requisitos que se enumeran a continuación:</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1. Numeración consecutiva y única de la factura o documento de que se trate. Si el contribuyente desarrolla actividades en más de un establecimiento o sucursal, debe emitir las facturas con numeración consecutivas única por cada establecimiento o sucursal. Los agentes de retención a que se refiere el artículo 11 de esta Ley, emplearan una numeración distinta a la utilizada para emitir los documentos propios de sus actividades.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2. Número de Control consecutivo y único, cuando se trate de documentos elaborados por imprentas autorizadas, que se inicie con la frase "N de Control . Este número no estará relacionado con el número de facturación previsto en el numeral anterior, salvo que el contribuyente así lo disponga. Si el contribuyente desarrolla actividades en más de un establecimiento o sucursal, debe emitir las facturas con numeración consecutivas única por cada establecimiento o sucursal. Si el contribuyente solicita la impresión de documento en original y copias, tanto el original como sus respectivas copias deberán contener el mismo número de control. El orden de los documentos deberá comenzar con el número de control 01, pudiendo el contribuyente repetir la numeración cuando esta supere los ocho (8) dígitos.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3. Nombre completo y domicilio fiscal del emisor, si se trata de una persona natural; o denominación o razón social y domicilio fiscal, si el emisor es una persona jurídica, comunidad, sociedad de hecho o irregular, consorcio u otro ente jurídico o económico.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4. Número de inscripción del emisor en el Registro de Información Fiscal (RIF).</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5. Nombre completo del adquirente del bien o receptor del servicio, Registro de Información Fiscal (RIF) y número de identificación tributaria (NIT), en caso de poseer este último.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6. Especificación del monto del impuesto según la alícuota aplicable, en forma separada del precio o remuneración de la operación.</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El incumplimiento de cualquiera de los requisitos precedentes ocasionará que el impuesto incluido en el documento no genere crédito fiscal. Tampoco se generará crédito fiscal cuando la factura o documento no esté elaborado por una imprenta autorizada, si ello es exigido por las normas sublegales que desarrolla esta Ley; o cuando el formato preimpreso no contenga los requisitos previstos en los numerales 1, 2, 3 y 4 de este artículo. El Reglamento podrá exigir el cumplimiento de otros requisitos para la generación del crédito fiscal. En todo caso, el incumplimiento de cualquier otro requisito distinto a los aquí previstos, no impedirá la generación del crédito fiscal, sin perjuicio de las sanciones establecidas en el Código Orgánico Tributario por el incumplimiento de deberes formales.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La Administración Tributaria dictará las normas para asegurar el cumplimiento de la emisión y entrega de las facturas y demás documentos por parte de los sujetos pasivos de este impuesto, tales como la obligación de los adquirentes de los bienes y receptores de los servicios de exigir las facturas y demás documentos, en los supuestos previstos en esta Ley, en el Reglamento y en las demás disposiciones sublegales que lo desarrollen. A los fines de control fiscal, la Administración Tributaria podrá igualmente establecer mecanismos de incentivos para que los no contribuyentes exijan la entrega de las facturas y demás documentos por parte de los sujetos pasivos.</w:t>
      </w: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Parágrafo Primero:</w:t>
      </w:r>
      <w:r w:rsidRPr="00BF6C13">
        <w:rPr>
          <w:rFonts w:ascii="Times New Roman" w:hAnsi="Times New Roman" w:cs="Times New Roman"/>
        </w:rPr>
        <w:t xml:space="preserve"> La Administración Tributaria podrá establecer normas tendentes a regular la corrección de los errores materiales en que hubiesen podido incurrir los contribuyentes al momento de emitir las facturas y cualquier otro documento equivalente que las sustituyan.</w:t>
      </w: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Parágrafo Segundo:</w:t>
      </w:r>
      <w:r w:rsidRPr="00BF6C13">
        <w:rPr>
          <w:rFonts w:ascii="Times New Roman" w:hAnsi="Times New Roman" w:cs="Times New Roman"/>
        </w:rPr>
        <w:t xml:space="preserve"> En los casos de ventas de bienes muebles o prestaciones de servicios cuyo pago por parte del adquirente sea efectuado mediante cheque, éste deberá emitirlo a nombre del contribuyente, según el nombre o razón social reflejado en el comprobante del Registro de Información Fiscal (RIF) del contribuyente. A los efectos de esta norma, los contribuyentes están obligados a exhibir en un lugar visible del establecimiento la copia del comprobante de inscripción del Registro de Información Fiscal (RIF).</w:t>
      </w: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Parágrafo Tercero:</w:t>
      </w:r>
      <w:r w:rsidRPr="00BF6C13">
        <w:rPr>
          <w:rFonts w:ascii="Times New Roman" w:hAnsi="Times New Roman" w:cs="Times New Roman"/>
        </w:rPr>
        <w:t xml:space="preserve"> en las operaciones de ventas de exportación de bienes muebles corporales y de exportación de servicios, no se exigirá a los contribuyentes el cumplimiento de los requisitos, formalidades y especificaciones, a que se contrae el encabezamiento de este artículo para la impresión y emisión de las facturas y de los documentos equivalentes que las sustituyan.</w:t>
      </w:r>
    </w:p>
    <w:p w:rsidR="00A248B0" w:rsidRDefault="00A248B0" w:rsidP="00BF6C13">
      <w:pPr>
        <w:spacing w:line="360" w:lineRule="auto"/>
        <w:jc w:val="both"/>
        <w:rPr>
          <w:rFonts w:ascii="Times New Roman" w:hAnsi="Times New Roman" w:cs="Times New Roman"/>
          <w:b/>
          <w:bCs/>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58.</w:t>
      </w:r>
      <w:r w:rsidRPr="00BF6C13">
        <w:rPr>
          <w:rFonts w:ascii="Times New Roman" w:hAnsi="Times New Roman" w:cs="Times New Roman"/>
        </w:rPr>
        <w:t xml:space="preserve"> Cuando con posterioridad a la facturación se produjeren devoluciones de bienes muebles, envases, depósitos, o se dejen sin efecto operaciones efectuadas, los contribuyentes vendedores y prestadores de servicios deberán expedir nuevas facturas o emitir notas de crédito o débito modificadoras de las facturas originalmente emitidas. Los contribuyentes quedan obligados a conservar en todo caso, a disposición de las autoridades fiscales, las facturas sustituidas. Las referidas notas deberán cumplir con los mismos requisitos y formalidades de las facturas establecidas en esta Ley y sus disposiciones reglamentarias.</w:t>
      </w:r>
    </w:p>
    <w:p w:rsidR="00DB6E84" w:rsidRDefault="00DB6E84" w:rsidP="00BF6C13">
      <w:pPr>
        <w:spacing w:line="360" w:lineRule="auto"/>
        <w:jc w:val="both"/>
        <w:rPr>
          <w:rFonts w:ascii="Times New Roman" w:hAnsi="Times New Roman" w:cs="Times New Roman"/>
        </w:rPr>
      </w:pP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t>TÍTULO VI</w:t>
      </w: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t>DE LA DETERMINACIÓN DE OFICIO</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59.</w:t>
      </w:r>
      <w:r w:rsidRPr="00BF6C13">
        <w:rPr>
          <w:rFonts w:ascii="Times New Roman" w:hAnsi="Times New Roman" w:cs="Times New Roman"/>
        </w:rPr>
        <w:t xml:space="preserve"> Cuando conforme al Código Orgánico Tributario la Administración Tributaria deba proceder a determinar de oficio el impuesto sobre base presuntiva, podrá aplicar, entre otras, las siguientes presunciones, salvo prueba en contrario: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1. Cuando se constaten diferencias entre los inventarios existentes y los registrados en los libros del contribuyente, se presumirá que tales diferencias representan operaciones gravadas omitidas en el período de imposición anterior.</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El monto de las operaciones gravadas omitidas se establecerá como resultado de adicionar a las diferencias de inventarios detectadas, la cantidad representativa del monto total de las compras efectuadas en el último período de imposición, más la cantidad representativa del porcentaje de utilidades normales brutas en las ventas y prestaciones de servicios realizadas por negocios similares, operados en condiciones semejantes, según los antecedentes que a tal fin disponga la Administración Tributaria.</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Las operaciones gravadas omitidas así determinadas se imputarán al referido período tributario.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2. En los casos en que la Administración Tributaria pudiere controlar solamente los ingresos por operaciones gravadas, por lapsos inferiores al período de imposición, podrá presumir que el monto total de los ingresos gravados del período de imposición sujetos a evaluación, es el que resulte de multiplicar el promedio diario de los ingresos efectivamente controlados por el número total de días del período de imposición de que se trate. A su vez, el control directo, efectuado en no menos de tres meses, hará presumir que los ingresos por operaciones gravadas correspondientes a los períodos cuyos impuestos se trata de determinar, son los que resulten de multiplicar el promedio mensual de los ingresos realmente controlados por el número de dichos períodos de imposición.</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La diferencia de ingresos existentes entre los registrados y los declarados como gravables y los determinados presuntamente, se considerará como ingresos gravables omitidos en los períodos de imposición fiscalizados.</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El impuesto que originen los ingresos así determinados no podrá disminuirse mediante la imputación de crédito fiscal o descuento alguno.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3. Agotados los medios presuntivos previstos en este artículo, se procederá a la determinación tomando como método la aplicación de estándares definidos por la Administración Tributaria, a través de información obtenida de estudios económicos y estadísticos en actividades similares y conexas a la del contribuyente sometido a este procedimiento.</w:t>
      </w:r>
    </w:p>
    <w:p w:rsidR="00DB6E84" w:rsidRDefault="00E3141B" w:rsidP="00BF6C13">
      <w:pPr>
        <w:spacing w:line="360" w:lineRule="auto"/>
        <w:jc w:val="both"/>
        <w:rPr>
          <w:rFonts w:ascii="Times New Roman" w:hAnsi="Times New Roman" w:cs="Times New Roman"/>
        </w:rPr>
      </w:pPr>
      <w:r w:rsidRPr="00BF6C13">
        <w:rPr>
          <w:rFonts w:ascii="Times New Roman" w:hAnsi="Times New Roman" w:cs="Times New Roman"/>
        </w:rPr>
        <w:t>4. Los ingresos o impuestos determinados de conformidad a los numerales anteriores, serán adicionados por la Administración Tributaria a las declaraciones de impuestos de los períodos de imposición correspondientes.</w:t>
      </w:r>
    </w:p>
    <w:p w:rsidR="00DB6E84" w:rsidRDefault="00DB6E84" w:rsidP="00BF6C13">
      <w:pPr>
        <w:spacing w:line="360" w:lineRule="auto"/>
        <w:jc w:val="both"/>
        <w:rPr>
          <w:rFonts w:ascii="Times New Roman" w:hAnsi="Times New Roman" w:cs="Times New Roman"/>
        </w:rPr>
      </w:pPr>
    </w:p>
    <w:p w:rsidR="00DB6E84"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60.</w:t>
      </w:r>
      <w:r w:rsidRPr="00BF6C13">
        <w:rPr>
          <w:rFonts w:ascii="Times New Roman" w:hAnsi="Times New Roman" w:cs="Times New Roman"/>
        </w:rPr>
        <w:t xml:space="preserve"> Al calificar los actos o situaciones que configuren los hechos imponibles del impuesto previsto en esta Ley, la Administración Tributaria, conforme al procedimiento de fiscalización y determinación previsto en el Código Orgánico Tributario, podrá desconocer la constitución de sociedades, la celebración de contratos y, en general, la adopción de formas y procedimientos jurídicos, cuando éstos sean manifiestamente inapropiados a la realidad económica perseguida por los contribuyentes y ello se traduzca en una disminución de la cuantía de las obligaciones tributarias. Las decisiones que la Administración Tributaria adopte, conforme a esta disposición, sólo tendrán implicaciones tributarias y en nada afectarán las relaciones jurídico-privadas de las partes intervinientes o de terceros distintos de la República.</w:t>
      </w:r>
    </w:p>
    <w:p w:rsidR="00DB6E84" w:rsidRDefault="00DB6E84" w:rsidP="00BF6C13">
      <w:pPr>
        <w:spacing w:line="360" w:lineRule="auto"/>
        <w:jc w:val="both"/>
        <w:rPr>
          <w:rFonts w:ascii="Times New Roman" w:hAnsi="Times New Roman" w:cs="Times New Roman"/>
        </w:rPr>
      </w:pP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t>TITULO VII</w:t>
      </w:r>
    </w:p>
    <w:p w:rsidR="00DB6E84" w:rsidRPr="00DB6E84" w:rsidRDefault="00E3141B" w:rsidP="00DB6E84">
      <w:pPr>
        <w:spacing w:line="360" w:lineRule="auto"/>
        <w:jc w:val="center"/>
        <w:rPr>
          <w:rFonts w:ascii="Times New Roman" w:hAnsi="Times New Roman" w:cs="Times New Roman"/>
          <w:b/>
          <w:bCs/>
        </w:rPr>
      </w:pPr>
      <w:r w:rsidRPr="00DB6E84">
        <w:rPr>
          <w:rFonts w:ascii="Times New Roman" w:hAnsi="Times New Roman" w:cs="Times New Roman"/>
          <w:b/>
          <w:bCs/>
        </w:rPr>
        <w:t>DE LOS BIENES Y SERVICIOS DE CONSUMO SUNTUARIO</w:t>
      </w:r>
    </w:p>
    <w:p w:rsidR="00DB6E84" w:rsidRDefault="00DB6E84" w:rsidP="00BF6C13">
      <w:pPr>
        <w:spacing w:line="360" w:lineRule="auto"/>
        <w:jc w:val="both"/>
        <w:rPr>
          <w:rFonts w:ascii="Times New Roman" w:hAnsi="Times New Roman" w:cs="Times New Roman"/>
        </w:rPr>
      </w:pPr>
    </w:p>
    <w:p w:rsidR="00643C08" w:rsidRDefault="00E3141B" w:rsidP="00BF6C13">
      <w:pPr>
        <w:spacing w:line="360" w:lineRule="auto"/>
        <w:jc w:val="both"/>
        <w:rPr>
          <w:rFonts w:ascii="Times New Roman" w:hAnsi="Times New Roman" w:cs="Times New Roman"/>
        </w:rPr>
      </w:pPr>
      <w:r w:rsidRPr="00DB6E84">
        <w:rPr>
          <w:rFonts w:ascii="Times New Roman" w:hAnsi="Times New Roman" w:cs="Times New Roman"/>
          <w:b/>
          <w:bCs/>
        </w:rPr>
        <w:t>Artículo 61.</w:t>
      </w:r>
      <w:r w:rsidRPr="00BF6C13">
        <w:rPr>
          <w:rFonts w:ascii="Times New Roman" w:hAnsi="Times New Roman" w:cs="Times New Roman"/>
        </w:rPr>
        <w:t xml:space="preserve"> Las ventas u operaciones asimiladas a ventas, las importaciones y prestaciones de servicio, sean estas habituales o no, de los bienes y prestaciones de servicios de consumo suntuario que se indican a continuación, además de la alícuota impositiva general establecida conforme al artículo 27 de esta Ley, estarán gravados con una alícuota adicional, calculada sobre la base imponible correspondiente a cada una de las operaciones generadoras del impuesto aquí establecido.</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La alícuota impositiva adicional aplicable será del quince por ciento (15%), hasta tanto el Ejecutivo Nacional establezca una alícuota distinta conforme al artículo 27 de esta Ley:</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1. Para la venta, operaciones asimiladas a ventas o importación de:</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a. Vehículos automóviles cuyo valor en aduanas o precio de fábrica en el país sea mayor o igual a cuarenta mil dólares de los Estados Unidos de América (US $ 40.000,00).</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b. Motocicletas cuyo valor en aduanas o precio de fábrica en el país sea mayor o igual a veinte mil dólares de los Estados Unidos de América (US $ 20.000,00).</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c. Aeronaves civiles y sus accesorios destinados a exhibiciones, publicidad, instrucción, recreación y deporte, así como las destinadas al uso particular de sus propietarios.</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d. Buques destinados a actividades recreativas o deportivas, así como los destinados al uso particular de sus propietarios.</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e. Máquinas de juegos de envite o azar activadas con monedas, fichas u otros medios, así como las mesas de juegos destinadas a juegos de envite o azar.</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f. Joyas y relojes, cuyo precio sea mayor o igual a trescientos dólares de los Estados Unidos de América (US $ 300,00).</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g. Armas, así como sus accesorios y proyectiles.</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h. Accesorios para vehículos que no estén incorporados a los mismos en el proceso de ensamblaje, cuyo precio sea mayor o igual a cien dólares de los Estados Unidos de América (US $ 100,00).</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i. Obras de arte y antigüedades cuyo precio sea mayor o igual a cuarenta mil dólares de los Estados Unidos de América (US $ 40.000,00).</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j. Prendas y accesorios de vestir, elaborados con cuero o pieles naturales cuyo precio sea mayor o igual a diez mil dólares de los Estados Unidos de América (US $ 10.000,00).</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k. Animales con fines recreativos o deportivos.</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l. Caviar y sus sucedáneos.</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2. Para la prestación de los servicios de:</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a. Membresía y cuotas de mantenimiento de restaurantes, centros nocturnos o bares de acceso restringido.</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 xml:space="preserve">b. Arrendamiento o cesión de uso de buques destinados a actividades recreativas o deportivas, así como los destinados al uso particular de sus propietarios; y de aeronaves civiles destinadas </w:t>
      </w:r>
      <w:r w:rsidRPr="00BF6C13">
        <w:rPr>
          <w:rFonts w:ascii="Times New Roman" w:hAnsi="Times New Roman" w:cs="Times New Roman"/>
        </w:rPr>
        <w:lastRenderedPageBreak/>
        <w:t>a exhibiciones, publicidad, instrucción, recreación y deporte, así como las destinadas al uso particular de sus propietarios.</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c. Los prestados por cuenta de terceros, a través de mensajería de texto u otros medios tecnológicos.</w:t>
      </w:r>
    </w:p>
    <w:p w:rsidR="00643C08" w:rsidRDefault="00643C08" w:rsidP="00BF6C13">
      <w:pPr>
        <w:spacing w:line="360" w:lineRule="auto"/>
        <w:jc w:val="both"/>
        <w:rPr>
          <w:rFonts w:ascii="Times New Roman" w:hAnsi="Times New Roman" w:cs="Times New Roman"/>
        </w:rPr>
      </w:pP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Artículo 62.</w:t>
      </w:r>
      <w:r w:rsidRPr="00BF6C13">
        <w:rPr>
          <w:rFonts w:ascii="Times New Roman" w:hAnsi="Times New Roman" w:cs="Times New Roman"/>
        </w:rPr>
        <w:t xml:space="preserve"> La alícuota impositiva establecida en el tercer aparte del artículo 27 de esta Ley, la fijará el Ejecutivo Nacional mediante Decreto y se aplicará cuando ocurra cualquiera de los siguientes supuestos:</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1. Cuando la venta de bienes muebles o la prestación de servicios ocurridas en el territorio nacional sea pagada en moneda distinta a la de curso legal en el país, criptomoneda o criptoactivo diferentes a los emitidos y respaldados por la República Bolivariana de Venezuela.</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2. Si el documento de compraventa de un bien mueble requiere para su validez que un notario de fe pública de su suscripción por las partes contratantes, éste deberá solicitar, previo a la autenticación del documento, el o los documentos que demuestren el pago del bien mueble en bolívares, o en criptomoneda o criptoactivo emitidos y respaldados por la República Bolivariana de Venezuela. En su defecto, deberá exigir el comprobante de pago de la obligación tributaria a la que se refiere este artículo.</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3. Cuando se realicen ventas de bienes inmuebles que sean pactadas y pagadas en moneda distinta a la de curso legal en el país, criptomoneda o criptoactivo diferentes a los emitidos y respaldados por la República Bolivariana de Venezuela.</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En este caso, los registradores deberán solicitar, previo al registro del documento de compraventa, el o los documentos que demuestren el pago del inmueble en bolívares, o en criptomoneda o criptoactivo emitidos y respaldados por la República Bolivariana de Venezuela. En su defecto, deberá exigir el comprobante de pago de la obligación tributaria a la que se refiere este artículo.</w:t>
      </w: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Parágrafo Primero:</w:t>
      </w:r>
      <w:r w:rsidRPr="00BF6C13">
        <w:rPr>
          <w:rFonts w:ascii="Times New Roman" w:hAnsi="Times New Roman" w:cs="Times New Roman"/>
        </w:rPr>
        <w:t xml:space="preserve"> En los casos de ventas de bienes muebles o prestación de servicios que se encuentren exentos o exonerados del pago del impuesto previsto en esta Ley; o de la venta de bienes inmuebles, se aplicará solo la alícuota impositiva adicional que establezca el Ejecutivo Nacional, de conformidad con el tercer aparte del artículo 27 de esta Ley.</w:t>
      </w: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lastRenderedPageBreak/>
        <w:t>Parágrafo Segundo:</w:t>
      </w:r>
      <w:r w:rsidRPr="00BF6C13">
        <w:rPr>
          <w:rFonts w:ascii="Times New Roman" w:hAnsi="Times New Roman" w:cs="Times New Roman"/>
        </w:rPr>
        <w:t xml:space="preserve"> Se exceptúa de la aplicación de la alícuota impositiva establecida en el tercer aparte del artículo 27 de esta Ley, a las operaciones realizadas por la República, los órganos del Poder Público Nacional, el Banco Central de Venezuela, los entes de la Administración Pública Nacional con o sin fines empresariales y los agentes diplomáticos y consulares acreditados en el país sobre la base de reciprocidad, y los organismos internacionales de los que la República Bolivariana de Venezuela es parte activa.</w:t>
      </w: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Parágrafo Tercero:</w:t>
      </w:r>
      <w:r w:rsidRPr="00BF6C13">
        <w:rPr>
          <w:rFonts w:ascii="Times New Roman" w:hAnsi="Times New Roman" w:cs="Times New Roman"/>
        </w:rPr>
        <w:t xml:space="preserve"> El Presidente de la República podrá exonerar el pago de la alícuota establecida en el tercer aparte del artículo 27 de esta Ley a determinados bienes, servicios, segmentos, sectores económicos del país y/o medios de pago.</w:t>
      </w:r>
    </w:p>
    <w:p w:rsidR="00643C08" w:rsidRDefault="00643C08" w:rsidP="00BF6C13">
      <w:pPr>
        <w:spacing w:line="360" w:lineRule="auto"/>
        <w:jc w:val="both"/>
        <w:rPr>
          <w:rFonts w:ascii="Times New Roman" w:hAnsi="Times New Roman" w:cs="Times New Roman"/>
        </w:rPr>
      </w:pPr>
    </w:p>
    <w:p w:rsidR="00643C08" w:rsidRPr="00643C08" w:rsidRDefault="00E3141B" w:rsidP="00643C08">
      <w:pPr>
        <w:spacing w:line="360" w:lineRule="auto"/>
        <w:jc w:val="center"/>
        <w:rPr>
          <w:rFonts w:ascii="Times New Roman" w:hAnsi="Times New Roman" w:cs="Times New Roman"/>
          <w:b/>
          <w:bCs/>
        </w:rPr>
      </w:pPr>
      <w:r w:rsidRPr="00643C08">
        <w:rPr>
          <w:rFonts w:ascii="Times New Roman" w:hAnsi="Times New Roman" w:cs="Times New Roman"/>
          <w:b/>
          <w:bCs/>
        </w:rPr>
        <w:t>TÍTULO VIII</w:t>
      </w:r>
    </w:p>
    <w:p w:rsidR="00643C08" w:rsidRPr="00643C08" w:rsidRDefault="00E3141B" w:rsidP="00643C08">
      <w:pPr>
        <w:spacing w:line="360" w:lineRule="auto"/>
        <w:jc w:val="center"/>
        <w:rPr>
          <w:rFonts w:ascii="Times New Roman" w:hAnsi="Times New Roman" w:cs="Times New Roman"/>
          <w:b/>
          <w:bCs/>
        </w:rPr>
      </w:pPr>
      <w:r w:rsidRPr="00643C08">
        <w:rPr>
          <w:rFonts w:ascii="Times New Roman" w:hAnsi="Times New Roman" w:cs="Times New Roman"/>
          <w:b/>
          <w:bCs/>
        </w:rPr>
        <w:t>DE LAS DISPOSICIONES TRANSITORIAS Y FINALES</w:t>
      </w:r>
    </w:p>
    <w:p w:rsidR="00643C08" w:rsidRDefault="00643C08" w:rsidP="00BF6C13">
      <w:pPr>
        <w:spacing w:line="360" w:lineRule="auto"/>
        <w:jc w:val="both"/>
        <w:rPr>
          <w:rFonts w:ascii="Times New Roman" w:hAnsi="Times New Roman" w:cs="Times New Roman"/>
        </w:rPr>
      </w:pPr>
    </w:p>
    <w:p w:rsidR="00643C08" w:rsidRPr="00643C08" w:rsidRDefault="00E3141B" w:rsidP="00643C08">
      <w:pPr>
        <w:spacing w:line="360" w:lineRule="auto"/>
        <w:jc w:val="center"/>
        <w:rPr>
          <w:rFonts w:ascii="Times New Roman" w:hAnsi="Times New Roman" w:cs="Times New Roman"/>
          <w:b/>
          <w:bCs/>
        </w:rPr>
      </w:pPr>
      <w:r w:rsidRPr="00643C08">
        <w:rPr>
          <w:rFonts w:ascii="Times New Roman" w:hAnsi="Times New Roman" w:cs="Times New Roman"/>
          <w:b/>
          <w:bCs/>
        </w:rPr>
        <w:t>Capítulo I</w:t>
      </w:r>
    </w:p>
    <w:p w:rsidR="00643C08" w:rsidRPr="00643C08" w:rsidRDefault="00E3141B" w:rsidP="00643C08">
      <w:pPr>
        <w:spacing w:line="360" w:lineRule="auto"/>
        <w:jc w:val="center"/>
        <w:rPr>
          <w:rFonts w:ascii="Times New Roman" w:hAnsi="Times New Roman" w:cs="Times New Roman"/>
          <w:b/>
          <w:bCs/>
        </w:rPr>
      </w:pPr>
      <w:r w:rsidRPr="00643C08">
        <w:rPr>
          <w:rFonts w:ascii="Times New Roman" w:hAnsi="Times New Roman" w:cs="Times New Roman"/>
          <w:b/>
          <w:bCs/>
        </w:rPr>
        <w:t>De las Disposiciones Transitorias</w:t>
      </w:r>
    </w:p>
    <w:p w:rsidR="00643C08" w:rsidRDefault="00643C08" w:rsidP="00BF6C13">
      <w:pPr>
        <w:spacing w:line="360" w:lineRule="auto"/>
        <w:jc w:val="both"/>
        <w:rPr>
          <w:rFonts w:ascii="Times New Roman" w:hAnsi="Times New Roman" w:cs="Times New Roman"/>
        </w:rPr>
      </w:pP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Artículo 63.</w:t>
      </w:r>
      <w:r w:rsidRPr="00BF6C13">
        <w:rPr>
          <w:rFonts w:ascii="Times New Roman" w:hAnsi="Times New Roman" w:cs="Times New Roman"/>
        </w:rPr>
        <w:t xml:space="preserve"> Sin perjuicio de lo dispuesto en el artículo siguiente, la alícuota impositiva general aplicable a las operaciones gravadas, desde la entrada en vigencia de esta Ley, será del dieciséis por ciento (16%), hasta tanto el Ejecutivo Nacional establezca una alícuota distinta conforme al artículo 27 de esta Ley.</w:t>
      </w:r>
    </w:p>
    <w:p w:rsidR="00643C08" w:rsidRDefault="00643C08" w:rsidP="00BF6C13">
      <w:pPr>
        <w:spacing w:line="360" w:lineRule="auto"/>
        <w:jc w:val="both"/>
        <w:rPr>
          <w:rFonts w:ascii="Times New Roman" w:hAnsi="Times New Roman" w:cs="Times New Roman"/>
        </w:rPr>
      </w:pP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Artículo 64.</w:t>
      </w:r>
      <w:r w:rsidRPr="00BF6C13">
        <w:rPr>
          <w:rFonts w:ascii="Times New Roman" w:hAnsi="Times New Roman" w:cs="Times New Roman"/>
        </w:rPr>
        <w:t xml:space="preserve"> Hasta tanto el Ejecutivo Nacional establezca una alícuota distinta, conforme al artículo 27 de esta Ley, la alícuota impositiva aplicable a las siguientes operaciones será del ocho por ciento (8%):</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1. Las importaciones y ventas de los alimentos y productos para consumo humano que se mencionan a continuación:</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a. Ganado caprino, ovino y especies menores destinados al matadero.</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b. Ganado caprino, ovino y especies menores para la cría.</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c. Carnes en estado natural, refrigeradas, congeladas, saladas o en salmuera, salvo las mencionadas en el literal "o" del numeral 1 del artículo 18 de esta Ley.</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d. Mantecas.</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2. Las importaciones y ventas de minerales y alimentos líquidos o concentrados para animales o especies a que se refieren los literales "a" y "b" del numeral 1 de este artículo, así como las materias primas utilizadas exclusivamente en su elaboración.</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3. Las prestaciones de servicios al Poder Público, en cualquiera de sus manifestaciones, en el ejercicio de profesiones que no impliquen la realización de actos de comercio y comporten trabajo o actuación predominantemente intelectual.</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4. El transporte aéreo nacional de pasajeros.</w:t>
      </w:r>
    </w:p>
    <w:p w:rsidR="00643C08" w:rsidRDefault="00643C08" w:rsidP="00BF6C13">
      <w:pPr>
        <w:spacing w:line="360" w:lineRule="auto"/>
        <w:jc w:val="both"/>
        <w:rPr>
          <w:rFonts w:ascii="Times New Roman" w:hAnsi="Times New Roman" w:cs="Times New Roman"/>
        </w:rPr>
      </w:pP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Artículo 65.</w:t>
      </w:r>
      <w:r w:rsidRPr="00BF6C13">
        <w:rPr>
          <w:rFonts w:ascii="Times New Roman" w:hAnsi="Times New Roman" w:cs="Times New Roman"/>
        </w:rPr>
        <w:t xml:space="preserve"> El lapso de duración de la exención del impuesto a las actividades señaladas en el numeral 10 del artículo 17 de esta Ley, en los ámbitos de tratamiento fiscal especial determinados en esa misma norma, es el establecido en los respectivos instrumentos normativos de creación para éste o para otros beneficios fiscales. El referido lapso de duración de la exención podrá ser prorrogado, en cada caso, mediante exoneraciones.</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Hasta tanto entren en vigencia los decretos de exoneración que dicte el Ejecutivo Nacional, estará exenta del impuesto previsto en esta Ley la importación o venta de los siguientes bienes:</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1. Vehículos automóviles, naves, aeronaves, locomotoras y vagones destinados al transporte público de personas.</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2. La maquinaria agrícola y equipo en general necesario para la producción agropecuaria primaria, al igual que sus respectivos repuestos.</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t>3. La importación temporal o definitiva de buques y accesorios de navegación, así como materias primas, accesorios, repuestos y equipos necesarios para la industria naval y de astilleros destinados directamente a la construcción, modificación y reparaciones mayores de buques y accesorios de navegación; igualmente las maquinarias y equipos portuarios destinados directamente a la manipulación de carga.</w:t>
      </w:r>
    </w:p>
    <w:p w:rsidR="00643C08" w:rsidRDefault="00643C08" w:rsidP="00BF6C13">
      <w:pPr>
        <w:spacing w:line="360" w:lineRule="auto"/>
        <w:jc w:val="both"/>
        <w:rPr>
          <w:rFonts w:ascii="Times New Roman" w:hAnsi="Times New Roman" w:cs="Times New Roman"/>
        </w:rPr>
      </w:pP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Artículo 66.</w:t>
      </w:r>
      <w:r w:rsidRPr="00BF6C13">
        <w:rPr>
          <w:rFonts w:ascii="Times New Roman" w:hAnsi="Times New Roman" w:cs="Times New Roman"/>
        </w:rPr>
        <w:t xml:space="preserve"> El Ejecutivo Nacional, dentro de las medidas de política fiscal aplicables de conformidad con la situación coyuntural, sectorial y regional de la economía del país, podrá exonerar del impuesto previsto en esta Ley a las importaciones y ventas de bienes y a las prestaciones de servicios que determine el respectivo decreto.</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En todo caso, las exoneraciones otorgadas de conformidad con este artículo, estarán sujetas a la evaluación periódica que el Ejecutivo Nacional haga del cumplimiento de los resultados esperados con la medida de política fiscal en que se fundamenten los beneficios. La periodicidad y los términos en que se efectuará la evaluación, así como los parámetros para medir el cumplimiento de los resultados esperados, deberán establecerse en el decreto respectivo.</w:t>
      </w: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Parágrafo Único:</w:t>
      </w:r>
      <w:r w:rsidRPr="00BF6C13">
        <w:rPr>
          <w:rFonts w:ascii="Times New Roman" w:hAnsi="Times New Roman" w:cs="Times New Roman"/>
        </w:rPr>
        <w:t xml:space="preserve"> Excepcionalmente, cuando la naturaleza de las operaciones así lo requiera, el Ejecutivo Nacional podrá establecer en el respectivo Decreto de exoneración, un régimen de recuperación del impuesto soportado por las personas que realicen las actividades exoneradas, a través de la emisión de certificados físicos o electrónicos para el pago de este impuesto, o mediante mecanismos que permitan la deducción, rebaja, cesión o compensación del impuesto soportado.</w:t>
      </w:r>
    </w:p>
    <w:p w:rsidR="00643C08" w:rsidRDefault="00643C08" w:rsidP="00BF6C13">
      <w:pPr>
        <w:spacing w:line="360" w:lineRule="auto"/>
        <w:jc w:val="both"/>
        <w:rPr>
          <w:rFonts w:ascii="Times New Roman" w:hAnsi="Times New Roman" w:cs="Times New Roman"/>
        </w:rPr>
      </w:pP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Artículo 67.</w:t>
      </w:r>
      <w:r w:rsidRPr="00BF6C13">
        <w:rPr>
          <w:rFonts w:ascii="Times New Roman" w:hAnsi="Times New Roman" w:cs="Times New Roman"/>
        </w:rPr>
        <w:t xml:space="preserve"> El registro especial de contribuyentes y responsables establecido en el Capítulo II del Título V de esta Ley, podrá ser sustituido por un registro general de sujetos pasivos de tributos nacionales, en los términos que disponga la Administración Tributaria, de conformidad con lo previsto en el Código Orgánico Tributario.</w:t>
      </w:r>
    </w:p>
    <w:p w:rsidR="00643C08" w:rsidRDefault="00643C08" w:rsidP="00BF6C13">
      <w:pPr>
        <w:spacing w:line="360" w:lineRule="auto"/>
        <w:jc w:val="both"/>
        <w:rPr>
          <w:rFonts w:ascii="Times New Roman" w:hAnsi="Times New Roman" w:cs="Times New Roman"/>
        </w:rPr>
      </w:pPr>
    </w:p>
    <w:p w:rsidR="00643C08" w:rsidRPr="00643C08" w:rsidRDefault="00E3141B" w:rsidP="00643C08">
      <w:pPr>
        <w:spacing w:line="360" w:lineRule="auto"/>
        <w:jc w:val="center"/>
        <w:rPr>
          <w:rFonts w:ascii="Times New Roman" w:hAnsi="Times New Roman" w:cs="Times New Roman"/>
          <w:b/>
          <w:bCs/>
        </w:rPr>
      </w:pPr>
      <w:r w:rsidRPr="00643C08">
        <w:rPr>
          <w:rFonts w:ascii="Times New Roman" w:hAnsi="Times New Roman" w:cs="Times New Roman"/>
          <w:b/>
          <w:bCs/>
        </w:rPr>
        <w:t>Capítulo II</w:t>
      </w:r>
    </w:p>
    <w:p w:rsidR="00643C08" w:rsidRPr="00643C08" w:rsidRDefault="00E3141B" w:rsidP="00643C08">
      <w:pPr>
        <w:spacing w:line="360" w:lineRule="auto"/>
        <w:jc w:val="center"/>
        <w:rPr>
          <w:rFonts w:ascii="Times New Roman" w:hAnsi="Times New Roman" w:cs="Times New Roman"/>
          <w:b/>
          <w:bCs/>
        </w:rPr>
      </w:pPr>
      <w:r w:rsidRPr="00643C08">
        <w:rPr>
          <w:rFonts w:ascii="Times New Roman" w:hAnsi="Times New Roman" w:cs="Times New Roman"/>
          <w:b/>
          <w:bCs/>
        </w:rPr>
        <w:t>De las Disposiciones Finales</w:t>
      </w:r>
    </w:p>
    <w:p w:rsidR="00643C08" w:rsidRDefault="00643C08" w:rsidP="00BF6C13">
      <w:pPr>
        <w:spacing w:line="360" w:lineRule="auto"/>
        <w:jc w:val="both"/>
        <w:rPr>
          <w:rFonts w:ascii="Times New Roman" w:hAnsi="Times New Roman" w:cs="Times New Roman"/>
        </w:rPr>
      </w:pP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Artículo 68.</w:t>
      </w:r>
      <w:r w:rsidRPr="00BF6C13">
        <w:rPr>
          <w:rFonts w:ascii="Times New Roman" w:hAnsi="Times New Roman" w:cs="Times New Roman"/>
        </w:rPr>
        <w:t xml:space="preserve"> No serán aplicables a la materia impositiva regida por las disposiciones de esta Ley, las normas de otras leyes que otorguen exenciones, exoneraciones u otros beneficios fiscales distintos a los aquí previstos, o que se opongan o colidan con las normas aquí establecidas.</w:t>
      </w:r>
    </w:p>
    <w:p w:rsidR="00643C08" w:rsidRDefault="00643C08" w:rsidP="00BF6C13">
      <w:pPr>
        <w:spacing w:line="360" w:lineRule="auto"/>
        <w:jc w:val="both"/>
        <w:rPr>
          <w:rFonts w:ascii="Times New Roman" w:hAnsi="Times New Roman" w:cs="Times New Roman"/>
        </w:rPr>
      </w:pP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Artículo 69.</w:t>
      </w:r>
      <w:r w:rsidRPr="00BF6C13">
        <w:rPr>
          <w:rFonts w:ascii="Times New Roman" w:hAnsi="Times New Roman" w:cs="Times New Roman"/>
        </w:rPr>
        <w:t xml:space="preserve"> La administración, recaudación, fiscalización, liquidación, cobro, inspección y cumplimiento del impuesto previsto en este Decreto Constituyente, tanto en lo referente a los contribuyentes como a los administrados en general, serán competencia del Servicio Nacional Integrado de Administración Aduanera y Tributaria.</w:t>
      </w:r>
    </w:p>
    <w:p w:rsidR="00643C08" w:rsidRDefault="00E3141B" w:rsidP="00BF6C13">
      <w:pPr>
        <w:spacing w:line="360" w:lineRule="auto"/>
        <w:jc w:val="both"/>
        <w:rPr>
          <w:rFonts w:ascii="Times New Roman" w:hAnsi="Times New Roman" w:cs="Times New Roman"/>
        </w:rPr>
      </w:pPr>
      <w:r w:rsidRPr="00BF6C13">
        <w:rPr>
          <w:rFonts w:ascii="Times New Roman" w:hAnsi="Times New Roman" w:cs="Times New Roman"/>
        </w:rPr>
        <w:lastRenderedPageBreak/>
        <w:t>A los fines de la emisión de la factura por las operaciones señaladas en el artículo 62 de esta Ley, debe expresarse en la moneda, criptomoneda o criptoactivo en que fue pagada la operación y su equivalente a la cantidad correspondiente en bolívares. Asimismo, deberá constar ambas cantidades en la factura con indicación del tipo de cambio aplicable, base imponible, impuesto y monto total.</w:t>
      </w:r>
    </w:p>
    <w:p w:rsidR="00A248B0" w:rsidRDefault="00A248B0" w:rsidP="00BF6C13">
      <w:pPr>
        <w:spacing w:line="360" w:lineRule="auto"/>
        <w:jc w:val="both"/>
        <w:rPr>
          <w:rFonts w:ascii="Times New Roman" w:hAnsi="Times New Roman" w:cs="Times New Roman"/>
          <w:b/>
          <w:bCs/>
        </w:rPr>
      </w:pP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Artículo 70.</w:t>
      </w:r>
      <w:r w:rsidRPr="00BF6C13">
        <w:rPr>
          <w:rFonts w:ascii="Times New Roman" w:hAnsi="Times New Roman" w:cs="Times New Roman"/>
        </w:rPr>
        <w:t xml:space="preserve"> Los Jueces, los Notarios y los Registradores civiles y mercantiles, deberán remitir a la Administración Tributaria del domicilio fiscal del sujeto pasivo, una relación mensual de los hechos, negocios u operaciones que constituyan hechos imponibles de esta Ley, en la forma y condiciones que mediante providencia determine la Administración Tributaria.</w:t>
      </w:r>
    </w:p>
    <w:p w:rsidR="00643C08" w:rsidRDefault="00643C08" w:rsidP="00BF6C13">
      <w:pPr>
        <w:spacing w:line="360" w:lineRule="auto"/>
        <w:jc w:val="both"/>
        <w:rPr>
          <w:rFonts w:ascii="Times New Roman" w:hAnsi="Times New Roman" w:cs="Times New Roman"/>
        </w:rPr>
      </w:pP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Artículo 71.</w:t>
      </w:r>
      <w:r w:rsidRPr="00BF6C13">
        <w:rPr>
          <w:rFonts w:ascii="Times New Roman" w:hAnsi="Times New Roman" w:cs="Times New Roman"/>
        </w:rPr>
        <w:t xml:space="preserve"> La alícuota impositiva establecida en el tercer aparte del artículo 27 de esta Ley entrará en vigencia a los treinta (30) días continuos siguientes a la publicación en la Gaceta Oficial de la República Bolivariana de Venezuela del decreto del Ejecutivo Nacional que establezca la alícuota aplicable.</w:t>
      </w:r>
    </w:p>
    <w:p w:rsidR="00643C08" w:rsidRDefault="00643C08" w:rsidP="00BF6C13">
      <w:pPr>
        <w:spacing w:line="360" w:lineRule="auto"/>
        <w:jc w:val="both"/>
        <w:rPr>
          <w:rFonts w:ascii="Times New Roman" w:hAnsi="Times New Roman" w:cs="Times New Roman"/>
        </w:rPr>
      </w:pP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Artículo 72.</w:t>
      </w:r>
      <w:r w:rsidRPr="00BF6C13">
        <w:rPr>
          <w:rFonts w:ascii="Times New Roman" w:hAnsi="Times New Roman" w:cs="Times New Roman"/>
        </w:rPr>
        <w:t xml:space="preserve"> El presente Decreto Constituyente de Reforma Parcial del Decreto con Rango, Valor y Fuerza Ley que Establece el Impuesto al Valor Agregado, entrará en vigencia a los sesenta 60) días continuos siguientes a su publicación en la Gaceta Oficial de la República Bolivariana de Venezuela.</w:t>
      </w:r>
    </w:p>
    <w:p w:rsidR="00643C08" w:rsidRDefault="00643C08" w:rsidP="00BF6C13">
      <w:pPr>
        <w:spacing w:line="360" w:lineRule="auto"/>
        <w:jc w:val="both"/>
        <w:rPr>
          <w:rFonts w:ascii="Times New Roman" w:hAnsi="Times New Roman" w:cs="Times New Roman"/>
        </w:rPr>
      </w:pPr>
    </w:p>
    <w:p w:rsidR="00643C08" w:rsidRPr="00643C08" w:rsidRDefault="00E3141B" w:rsidP="00643C08">
      <w:pPr>
        <w:spacing w:line="360" w:lineRule="auto"/>
        <w:jc w:val="center"/>
        <w:rPr>
          <w:rFonts w:ascii="Times New Roman" w:hAnsi="Times New Roman" w:cs="Times New Roman"/>
          <w:b/>
          <w:bCs/>
        </w:rPr>
      </w:pPr>
      <w:r w:rsidRPr="00643C08">
        <w:rPr>
          <w:rFonts w:ascii="Times New Roman" w:hAnsi="Times New Roman" w:cs="Times New Roman"/>
          <w:b/>
          <w:bCs/>
        </w:rPr>
        <w:t>DISPOSICIONES DEROGATORIAS</w:t>
      </w:r>
    </w:p>
    <w:p w:rsidR="00643C08" w:rsidRDefault="00643C08" w:rsidP="00BF6C13">
      <w:pPr>
        <w:spacing w:line="360" w:lineRule="auto"/>
        <w:jc w:val="both"/>
        <w:rPr>
          <w:rFonts w:ascii="Times New Roman" w:hAnsi="Times New Roman" w:cs="Times New Roman"/>
        </w:rPr>
      </w:pPr>
    </w:p>
    <w:p w:rsidR="00643C08" w:rsidRDefault="00E3141B" w:rsidP="00BF6C13">
      <w:pPr>
        <w:spacing w:line="360" w:lineRule="auto"/>
        <w:jc w:val="both"/>
        <w:rPr>
          <w:rFonts w:ascii="Times New Roman" w:hAnsi="Times New Roman" w:cs="Times New Roman"/>
        </w:rPr>
      </w:pPr>
      <w:r w:rsidRPr="00643C08">
        <w:rPr>
          <w:rFonts w:ascii="Times New Roman" w:hAnsi="Times New Roman" w:cs="Times New Roman"/>
          <w:b/>
          <w:bCs/>
        </w:rPr>
        <w:t>PRIMERA:</w:t>
      </w:r>
      <w:r w:rsidRPr="00BF6C13">
        <w:rPr>
          <w:rFonts w:ascii="Times New Roman" w:hAnsi="Times New Roman" w:cs="Times New Roman"/>
        </w:rPr>
        <w:t xml:space="preserve"> Se deroga el Decreto Constituyente de Reforma de la Ley que establece el Impuesto al Valor Agregado, publicado en la Gaceta Oficial de la República Bolivariana de Venezuela N 6.396 Extraordinario, de fecha 21 de agosto de 2018.</w:t>
      </w:r>
    </w:p>
    <w:p w:rsidR="00643C08" w:rsidRDefault="00643C08" w:rsidP="00BF6C13">
      <w:pPr>
        <w:spacing w:line="360" w:lineRule="auto"/>
        <w:jc w:val="both"/>
        <w:rPr>
          <w:rFonts w:ascii="Times New Roman" w:hAnsi="Times New Roman" w:cs="Times New Roman"/>
        </w:rPr>
      </w:pPr>
    </w:p>
    <w:p w:rsidR="006B77EE" w:rsidRPr="00BF6C13" w:rsidRDefault="00E3141B" w:rsidP="00BF6C13">
      <w:pPr>
        <w:spacing w:line="360" w:lineRule="auto"/>
        <w:jc w:val="both"/>
        <w:rPr>
          <w:rFonts w:ascii="Times New Roman" w:hAnsi="Times New Roman" w:cs="Times New Roman"/>
        </w:rPr>
      </w:pPr>
      <w:r w:rsidRPr="00BF6C13">
        <w:rPr>
          <w:rFonts w:ascii="Times New Roman" w:hAnsi="Times New Roman" w:cs="Times New Roman"/>
        </w:rPr>
        <w:t>Dado y firmada en la Asamblea Nacional Constituyente, en Caracas, a los veintinueve días del mes de enero de dos mil veinte. Años 209 de la Independencia, 160 de la Federación y 20 de la Revolución Bolivariana.</w:t>
      </w:r>
    </w:p>
    <w:sectPr w:rsidR="006B77EE" w:rsidRPr="00BF6C13" w:rsidSect="00247C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1B"/>
    <w:rsid w:val="00247C22"/>
    <w:rsid w:val="00643C08"/>
    <w:rsid w:val="006B77EE"/>
    <w:rsid w:val="00A248B0"/>
    <w:rsid w:val="00BF612E"/>
    <w:rsid w:val="00BF6C13"/>
    <w:rsid w:val="00DB6E84"/>
    <w:rsid w:val="00E3141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4:docId w14:val="1334B6F0"/>
  <w15:chartTrackingRefBased/>
  <w15:docId w15:val="{0A51ED55-5A9C-5349-A6C7-2336AEC4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V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44</Pages>
  <Words>14506</Words>
  <Characters>79786</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Augusto Rodríguez</dc:creator>
  <cp:keywords/>
  <dc:description/>
  <cp:lastModifiedBy>José Augusto Rodríguez</cp:lastModifiedBy>
  <cp:revision>3</cp:revision>
  <dcterms:created xsi:type="dcterms:W3CDTF">2024-07-26T21:07:00Z</dcterms:created>
  <dcterms:modified xsi:type="dcterms:W3CDTF">2024-07-27T20:08:00Z</dcterms:modified>
</cp:coreProperties>
</file>